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3C69" w14:textId="7FA2508B" w:rsidR="00582019" w:rsidRPr="005B4B74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bookmarkStart w:id="0" w:name="_GoBack"/>
      <w:bookmarkEnd w:id="0"/>
      <w:r w:rsidRPr="005B4B74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579BD748" w:rsidR="00DC5221" w:rsidRPr="005B4B74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5B4B74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5B4B74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5B4B74">
        <w:rPr>
          <w:rFonts w:ascii="Calibri" w:eastAsia="Times New Roman" w:hAnsi="Calibri"/>
          <w:sz w:val="24"/>
          <w:lang w:val="sr-Cyrl-RS" w:eastAsia="x-none"/>
        </w:rPr>
        <w:t>за</w:t>
      </w:r>
      <w:r w:rsidR="00582019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5B4B74">
        <w:rPr>
          <w:rFonts w:ascii="Calibri" w:eastAsia="Times New Roman" w:hAnsi="Calibri"/>
          <w:sz w:val="24"/>
          <w:lang w:val="sr-Cyrl-RS" w:eastAsia="x-none"/>
        </w:rPr>
        <w:t>финансирање</w:t>
      </w:r>
    </w:p>
    <w:p w14:paraId="51F446AD" w14:textId="52E8CA1E" w:rsidR="00037F0A" w:rsidRPr="005B4B74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Верзија</w:t>
      </w:r>
      <w:r w:rsidR="00AD146F" w:rsidRPr="005B4B74">
        <w:rPr>
          <w:color w:val="365F91" w:themeColor="accent1" w:themeShade="BF"/>
          <w:lang w:val="sr-Cyrl-RS"/>
        </w:rPr>
        <w:t xml:space="preserve"> </w:t>
      </w:r>
      <w:r w:rsidR="00FA17B9" w:rsidRPr="005B4B74">
        <w:rPr>
          <w:color w:val="365F91" w:themeColor="accent1" w:themeShade="BF"/>
          <w:lang w:val="sr-Cyrl-RS"/>
        </w:rPr>
        <w:t>5</w:t>
      </w:r>
      <w:r w:rsidR="00D91C74" w:rsidRPr="005B4B74">
        <w:rPr>
          <w:color w:val="365F91" w:themeColor="accent1" w:themeShade="BF"/>
          <w:lang w:val="sr-Cyrl-RS"/>
        </w:rPr>
        <w:t>.</w:t>
      </w:r>
      <w:r w:rsidR="00FA17B9" w:rsidRPr="005B4B74">
        <w:rPr>
          <w:color w:val="365F91" w:themeColor="accent1" w:themeShade="BF"/>
          <w:lang w:val="sr-Cyrl-RS"/>
        </w:rPr>
        <w:t>0</w:t>
      </w:r>
    </w:p>
    <w:p w14:paraId="6EDB060F" w14:textId="52A5F0B7" w:rsidR="00AD146F" w:rsidRPr="005B4B74" w:rsidRDefault="00FA17B9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21</w:t>
      </w:r>
      <w:r w:rsidR="003777D0" w:rsidRPr="005B4B74">
        <w:rPr>
          <w:color w:val="365F91" w:themeColor="accent1" w:themeShade="BF"/>
          <w:lang w:val="sr-Cyrl-RS"/>
        </w:rPr>
        <w:t xml:space="preserve">. </w:t>
      </w:r>
      <w:r w:rsidRPr="005B4B74">
        <w:rPr>
          <w:color w:val="365F91" w:themeColor="accent1" w:themeShade="BF"/>
          <w:lang w:val="sr-Cyrl-RS"/>
        </w:rPr>
        <w:t>фебруар</w:t>
      </w:r>
      <w:r w:rsidR="00136224" w:rsidRPr="005B4B74">
        <w:rPr>
          <w:color w:val="365F91" w:themeColor="accent1" w:themeShade="BF"/>
          <w:lang w:val="sr-Cyrl-RS"/>
        </w:rPr>
        <w:t xml:space="preserve"> 201</w:t>
      </w:r>
      <w:r w:rsidRPr="005B4B74">
        <w:rPr>
          <w:color w:val="365F91" w:themeColor="accent1" w:themeShade="BF"/>
          <w:lang w:val="sr-Cyrl-RS"/>
        </w:rPr>
        <w:t>8</w:t>
      </w:r>
      <w:r w:rsidR="00AD146F" w:rsidRPr="005B4B74">
        <w:rPr>
          <w:color w:val="365F91" w:themeColor="accent1" w:themeShade="BF"/>
          <w:lang w:val="sr-Cyrl-RS"/>
        </w:rPr>
        <w:t>.</w:t>
      </w:r>
      <w:r w:rsidR="00037F0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5B4B74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3E39AD66" w:rsidR="00981E4A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DC5221" w:rsidRPr="005B4B74">
        <w:rPr>
          <w:color w:val="365F91" w:themeColor="accent1" w:themeShade="BF"/>
          <w:lang w:val="sr-Cyrl-RS"/>
        </w:rPr>
        <w:t xml:space="preserve">: </w:t>
      </w:r>
      <w:permStart w:id="1274889262" w:edGrp="everyone"/>
      <w:r w:rsidR="00D24A4A" w:rsidRPr="005B4B74">
        <w:rPr>
          <w:color w:val="365F91" w:themeColor="accent1" w:themeShade="BF"/>
          <w:lang w:val="sr-Cyrl-RS"/>
        </w:rPr>
        <w:t>/*</w:t>
      </w:r>
      <w:r w:rsidRPr="005B4B74">
        <w:rPr>
          <w:color w:val="365F91" w:themeColor="accent1" w:themeShade="BF"/>
          <w:lang w:val="sr-Cyrl-RS"/>
        </w:rPr>
        <w:t>име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седиште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привредног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друштва</w:t>
      </w:r>
      <w:r w:rsidR="00D24A4A" w:rsidRPr="005B4B74">
        <w:rPr>
          <w:color w:val="365F91" w:themeColor="accent1" w:themeShade="BF"/>
          <w:lang w:val="sr-Cyrl-RS"/>
        </w:rPr>
        <w:t>*/</w:t>
      </w:r>
      <w:permEnd w:id="1274889262"/>
      <w:r w:rsidR="00D24A4A" w:rsidRPr="005B4B74">
        <w:rPr>
          <w:color w:val="365F91" w:themeColor="accent1" w:themeShade="BF"/>
          <w:lang w:val="sr-Cyrl-RS"/>
        </w:rPr>
        <w:t xml:space="preserve"> </w:t>
      </w:r>
      <w:r w:rsidR="00DC5221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у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даљем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тексту</w:t>
      </w:r>
      <w:r w:rsidR="00DC5221" w:rsidRPr="005B4B74">
        <w:rPr>
          <w:color w:val="365F91" w:themeColor="accent1" w:themeShade="BF"/>
          <w:lang w:val="sr-Cyrl-RS"/>
        </w:rPr>
        <w:t>: "</w:t>
      </w:r>
      <w:r w:rsidRPr="005B4B74">
        <w:rPr>
          <w:color w:val="365F91" w:themeColor="accent1" w:themeShade="BF"/>
          <w:lang w:val="sr-Cyrl-RS"/>
        </w:rPr>
        <w:t>Подносилац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") </w:t>
      </w:r>
      <w:r w:rsidRPr="005B4B74">
        <w:rPr>
          <w:color w:val="365F91" w:themeColor="accent1" w:themeShade="BF"/>
          <w:lang w:val="sr-Cyrl-RS"/>
        </w:rPr>
        <w:t>и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својству</w:t>
      </w:r>
      <w:r w:rsidR="00AD6D9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директора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овим</w:t>
      </w:r>
      <w:r w:rsidR="00DC5221" w:rsidRPr="005B4B74">
        <w:rPr>
          <w:color w:val="365F91" w:themeColor="accent1" w:themeShade="BF"/>
          <w:lang w:val="sr-Cyrl-RS"/>
        </w:rPr>
        <w:t>:</w:t>
      </w:r>
    </w:p>
    <w:p w14:paraId="69CE78A8" w14:textId="77D25329" w:rsidR="00981E4A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намеру</w:t>
      </w:r>
      <w:r w:rsidR="00992DE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B154F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1667F" w:rsidRPr="005B4B74">
        <w:rPr>
          <w:color w:val="365F91" w:themeColor="accent1" w:themeShade="BF"/>
          <w:lang w:val="sr-Cyrl-RS"/>
        </w:rPr>
        <w:t xml:space="preserve"> (</w:t>
      </w:r>
      <w:r w:rsidR="003E2F81" w:rsidRPr="005B4B74">
        <w:rPr>
          <w:color w:val="365F91" w:themeColor="accent1" w:themeShade="BF"/>
          <w:lang w:val="sr-Cyrl-RS"/>
        </w:rPr>
        <w:t>„</w:t>
      </w:r>
      <w:r w:rsidRPr="005B4B74">
        <w:rPr>
          <w:i/>
          <w:color w:val="365F91" w:themeColor="accent1" w:themeShade="BF"/>
          <w:lang w:val="sr-Cyrl-RS"/>
        </w:rPr>
        <w:t>MATCHING GRANTS Program</w:t>
      </w:r>
      <w:r w:rsidR="003E2F81" w:rsidRPr="005B4B74">
        <w:rPr>
          <w:i/>
          <w:color w:val="365F91" w:themeColor="accent1" w:themeShade="BF"/>
          <w:lang w:val="sr-Cyrl-RS"/>
        </w:rPr>
        <w:t>“</w:t>
      </w:r>
      <w:r w:rsidR="0031667F" w:rsidRPr="005B4B74">
        <w:rPr>
          <w:color w:val="365F91" w:themeColor="accent1" w:themeShade="BF"/>
          <w:lang w:val="sr-Cyrl-RS"/>
        </w:rPr>
        <w:t>)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предузме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активности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92DE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686112" w:rsidRPr="005B4B74">
        <w:rPr>
          <w:color w:val="365F91" w:themeColor="accent1" w:themeShade="BF"/>
          <w:lang w:val="sr-Cyrl-RS"/>
        </w:rPr>
        <w:t xml:space="preserve"> </w:t>
      </w:r>
      <w:r w:rsidR="00DC5221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сет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докумената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012D0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укључује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неопходну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документацију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податке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достављене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992DE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укључујући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Предлог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DC5221" w:rsidRPr="005B4B74">
        <w:rPr>
          <w:color w:val="365F91" w:themeColor="accent1" w:themeShade="BF"/>
          <w:lang w:val="sr-Cyrl-RS"/>
        </w:rPr>
        <w:t>)</w:t>
      </w:r>
      <w:r w:rsidR="00943525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7D595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обезбеђује</w:t>
      </w:r>
      <w:r w:rsidR="007D595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иновациону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делатност</w:t>
      </w:r>
      <w:r w:rsidR="00DC5221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у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даљем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тексту</w:t>
      </w:r>
      <w:r w:rsidR="00DC5221" w:rsidRPr="005B4B74">
        <w:rPr>
          <w:color w:val="365F91" w:themeColor="accent1" w:themeShade="BF"/>
          <w:lang w:val="sr-Cyrl-RS"/>
        </w:rPr>
        <w:t>: "</w:t>
      </w:r>
      <w:r w:rsidRPr="005B4B74">
        <w:rPr>
          <w:color w:val="365F91" w:themeColor="accent1" w:themeShade="BF"/>
          <w:lang w:val="sr-Cyrl-RS"/>
        </w:rPr>
        <w:t>Фонд</w:t>
      </w:r>
      <w:r w:rsidR="00DC5221" w:rsidRPr="005B4B74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5B4B74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27A7B666" w14:textId="47699BE9" w:rsidR="00DC5221" w:rsidRPr="005B4B74" w:rsidRDefault="00D91C74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</w:t>
      </w:r>
      <w:r w:rsidR="00C67403" w:rsidRPr="005B4B74">
        <w:rPr>
          <w:color w:val="365F91" w:themeColor="accent1" w:themeShade="BF"/>
          <w:lang w:val="sr-Cyrl-RS"/>
        </w:rPr>
        <w:t>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3077D8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је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Подносилац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прописно</w:t>
      </w:r>
      <w:r w:rsidR="0011191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основан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скаду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важећим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Законом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привредним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друштвима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Републике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Србије</w:t>
      </w:r>
      <w:r w:rsidR="00424531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регистрован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Агенцији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привредне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регистре</w:t>
      </w:r>
      <w:r w:rsidR="00424531" w:rsidRPr="005B4B74">
        <w:rPr>
          <w:color w:val="365F91" w:themeColor="accent1" w:themeShade="BF"/>
          <w:lang w:val="sr-Cyrl-RS"/>
        </w:rPr>
        <w:t xml:space="preserve"> (</w:t>
      </w:r>
      <w:r w:rsidR="00C67403" w:rsidRPr="005B4B74">
        <w:rPr>
          <w:color w:val="365F91" w:themeColor="accent1" w:themeShade="BF"/>
          <w:lang w:val="sr-Cyrl-RS"/>
        </w:rPr>
        <w:t>АПР</w:t>
      </w:r>
      <w:r w:rsidR="00424531" w:rsidRPr="005B4B74">
        <w:rPr>
          <w:color w:val="365F91" w:themeColor="accent1" w:themeShade="BF"/>
          <w:lang w:val="sr-Cyrl-RS"/>
        </w:rPr>
        <w:t>)</w:t>
      </w:r>
      <w:r w:rsidR="0032631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Републике</w:t>
      </w:r>
      <w:r w:rsidR="0032631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Србије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11191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11191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налази</w:t>
      </w:r>
      <w:r w:rsidR="007747B8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Србији</w:t>
      </w:r>
      <w:r w:rsidR="00424531" w:rsidRPr="005B4B74">
        <w:rPr>
          <w:color w:val="365F91" w:themeColor="accent1" w:themeShade="BF"/>
          <w:lang w:val="sr-Cyrl-RS"/>
        </w:rPr>
        <w:t>.</w:t>
      </w:r>
    </w:p>
    <w:p w14:paraId="680D3893" w14:textId="129EF09D" w:rsidR="00DC5221" w:rsidRPr="005B4B74" w:rsidRDefault="00D91C74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</w:t>
      </w:r>
      <w:r w:rsidR="00C67403" w:rsidRPr="005B4B74">
        <w:rPr>
          <w:color w:val="365F91" w:themeColor="accent1" w:themeShade="BF"/>
          <w:lang w:val="sr-Cyrl-RS"/>
        </w:rPr>
        <w:t>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је</w:t>
      </w:r>
      <w:r w:rsidR="0069581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Подносилац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28357B" w:rsidRPr="005B4B74">
        <w:rPr>
          <w:color w:val="365F91" w:themeColor="accent1" w:themeShade="BF"/>
          <w:lang w:val="sr-Cyrl-RS"/>
        </w:rPr>
        <w:t>(</w:t>
      </w:r>
      <w:r w:rsidR="00C67403" w:rsidRPr="005B4B74">
        <w:rPr>
          <w:color w:val="365F91" w:themeColor="accent1" w:themeShade="BF"/>
          <w:lang w:val="sr-Cyrl-RS"/>
        </w:rPr>
        <w:t>микро</w:t>
      </w:r>
      <w:r w:rsidR="0028357B"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мало</w:t>
      </w:r>
      <w:r w:rsidR="00393360"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средње</w:t>
      </w:r>
      <w:r w:rsidR="0028357B" w:rsidRPr="005B4B74">
        <w:rPr>
          <w:color w:val="365F91" w:themeColor="accent1" w:themeShade="BF"/>
          <w:lang w:val="sr-Cyrl-RS"/>
        </w:rPr>
        <w:t xml:space="preserve">) </w:t>
      </w:r>
      <w:r w:rsidR="00C67403" w:rsidRPr="005B4B74">
        <w:rPr>
          <w:color w:val="365F91" w:themeColor="accent1" w:themeShade="BF"/>
          <w:lang w:val="sr-Cyrl-RS"/>
        </w:rPr>
        <w:t>привредно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друштво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приватног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сектора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складу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дефиницијом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коју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пружа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</w:t>
      </w:r>
      <w:r w:rsidR="007F2343" w:rsidRPr="005B4B74">
        <w:rPr>
          <w:rStyle w:val="FootnoteReference"/>
          <w:color w:val="365F91" w:themeColor="accent1" w:themeShade="BF"/>
          <w:lang w:val="sr-Cyrl-RS"/>
        </w:rPr>
        <w:footnoteReference w:id="1"/>
      </w:r>
      <w:r w:rsidR="004D1369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задовољава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критеријуме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одређене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Фонда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Приручнику</w:t>
      </w:r>
      <w:r w:rsidR="0005690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Програма</w:t>
      </w:r>
      <w:r w:rsidR="0005690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суфинансирања</w:t>
      </w:r>
      <w:r w:rsidR="0005690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иновација</w:t>
      </w:r>
      <w:r w:rsidR="00056907" w:rsidRPr="005B4B74">
        <w:rPr>
          <w:color w:val="365F91" w:themeColor="accent1" w:themeShade="BF"/>
          <w:lang w:val="sr-Cyrl-RS"/>
        </w:rPr>
        <w:t xml:space="preserve"> (</w:t>
      </w:r>
      <w:r w:rsidR="003E2F81" w:rsidRPr="005B4B74">
        <w:rPr>
          <w:i/>
          <w:color w:val="365F91" w:themeColor="accent1" w:themeShade="BF"/>
          <w:lang w:val="sr-Cyrl-RS"/>
        </w:rPr>
        <w:t>„</w:t>
      </w:r>
      <w:r w:rsidR="00C67403" w:rsidRPr="005B4B74">
        <w:rPr>
          <w:i/>
          <w:color w:val="365F91" w:themeColor="accent1" w:themeShade="BF"/>
          <w:lang w:val="sr-Cyrl-RS"/>
        </w:rPr>
        <w:t>MATCHING GRANTS Program Grant Manual</w:t>
      </w:r>
      <w:r w:rsidR="003E2F81" w:rsidRPr="005B4B74">
        <w:rPr>
          <w:i/>
          <w:color w:val="365F91" w:themeColor="accent1" w:themeShade="BF"/>
          <w:lang w:val="sr-Cyrl-RS"/>
        </w:rPr>
        <w:t>“</w:t>
      </w:r>
      <w:r w:rsidR="00056907" w:rsidRPr="005B4B74">
        <w:rPr>
          <w:color w:val="365F91" w:themeColor="accent1" w:themeShade="BF"/>
          <w:lang w:val="sr-Cyrl-RS"/>
        </w:rPr>
        <w:t>)</w:t>
      </w:r>
      <w:r w:rsidR="007F2343" w:rsidRPr="005B4B74">
        <w:rPr>
          <w:color w:val="365F91" w:themeColor="accent1" w:themeShade="BF"/>
          <w:lang w:val="sr-Cyrl-RS"/>
        </w:rPr>
        <w:t>.</w:t>
      </w:r>
    </w:p>
    <w:p w14:paraId="5E405138" w14:textId="460AC0BB" w:rsidR="00DC5221" w:rsidRPr="005B4B74" w:rsidRDefault="00C67403" w:rsidP="00B122C4">
      <w:pPr>
        <w:spacing w:before="120" w:after="120" w:line="240" w:lineRule="auto"/>
        <w:jc w:val="both"/>
        <w:rPr>
          <w:color w:val="365F91"/>
          <w:lang w:val="sr-Cyrl-RS"/>
        </w:rPr>
      </w:pPr>
      <w:r w:rsidRPr="005B4B74">
        <w:rPr>
          <w:color w:val="365F91"/>
          <w:lang w:val="sr-Cyrl-RS"/>
        </w:rPr>
        <w:t>Потврђујем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да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је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Подносилац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Пријаве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обезбедио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најмање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тридесет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процената</w:t>
      </w:r>
      <w:r w:rsidR="009A07A0" w:rsidRPr="005B4B74">
        <w:rPr>
          <w:color w:val="365F91"/>
          <w:lang w:val="sr-Cyrl-RS"/>
        </w:rPr>
        <w:t xml:space="preserve"> (30%) </w:t>
      </w:r>
      <w:r w:rsidR="00546245" w:rsidRPr="005B4B74">
        <w:rPr>
          <w:color w:val="365F91"/>
          <w:lang w:val="sr-Cyrl-RS"/>
        </w:rPr>
        <w:t xml:space="preserve">захтеваног укупног буџета пројекта </w:t>
      </w:r>
      <w:r w:rsidRPr="005B4B74">
        <w:rPr>
          <w:color w:val="365F91"/>
          <w:lang w:val="sr-Cyrl-RS"/>
        </w:rPr>
        <w:t>у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случају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када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је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Подносилац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Пријаве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микро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или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мало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приватно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привредно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друштво</w:t>
      </w:r>
      <w:r w:rsidR="009A07A0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односно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најмање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четрдесет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процента</w:t>
      </w:r>
      <w:r w:rsidR="009A07A0" w:rsidRPr="005B4B74">
        <w:rPr>
          <w:color w:val="365F91"/>
          <w:lang w:val="sr-Cyrl-RS"/>
        </w:rPr>
        <w:t xml:space="preserve"> (40%)</w:t>
      </w:r>
      <w:r w:rsidR="00D75294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уколико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је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Подносилац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Пријаве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средње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приватно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привредно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друштво</w:t>
      </w:r>
      <w:r w:rsidR="009A07A0" w:rsidRPr="005B4B74">
        <w:rPr>
          <w:color w:val="365F91"/>
          <w:lang w:val="sr-Cyrl-RS"/>
        </w:rPr>
        <w:t>,</w:t>
      </w:r>
      <w:r w:rsidR="00D75294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из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других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приватних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извора</w:t>
      </w:r>
      <w:r w:rsidR="009A07A0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независних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од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Фонда</w:t>
      </w:r>
      <w:r w:rsidR="009A07A0" w:rsidRPr="005B4B74">
        <w:rPr>
          <w:color w:val="365F91"/>
          <w:lang w:val="sr-Cyrl-RS"/>
        </w:rPr>
        <w:t>.</w:t>
      </w:r>
    </w:p>
    <w:p w14:paraId="6478A7CF" w14:textId="5AF42E4B" w:rsidR="00695817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Поред</w:t>
      </w:r>
      <w:r w:rsidR="00F3272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горе</w:t>
      </w:r>
      <w:r w:rsidR="00F3272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наведеног</w:t>
      </w:r>
      <w:r w:rsidR="00695817" w:rsidRPr="005B4B74">
        <w:rPr>
          <w:color w:val="365F91" w:themeColor="accent1" w:themeShade="BF"/>
          <w:lang w:val="sr-Cyrl-RS"/>
        </w:rPr>
        <w:t>:</w:t>
      </w:r>
    </w:p>
    <w:p w14:paraId="03CAA192" w14:textId="794B8403" w:rsidR="00B16581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финансиран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</w:t>
      </w:r>
      <w:r w:rsidR="00B0503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иста</w:t>
      </w:r>
      <w:r w:rsidR="00B0503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добра</w:t>
      </w:r>
      <w:r w:rsidR="00B0503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B0503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услуге</w:t>
      </w:r>
      <w:r w:rsidR="00EB0EDA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кроз</w:t>
      </w:r>
      <w:r w:rsidR="0005690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било</w:t>
      </w:r>
      <w:r w:rsidR="0005690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који</w:t>
      </w:r>
      <w:r w:rsidR="0005690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Програм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Фонда</w:t>
      </w:r>
      <w:r w:rsidR="0005690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EB0EDA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оквиру</w:t>
      </w:r>
      <w:r w:rsidR="00EB0EDA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истих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активности</w:t>
      </w:r>
      <w:r w:rsidR="00CA35BF" w:rsidRPr="005B4B74">
        <w:rPr>
          <w:rFonts w:cs="Times New Roman"/>
          <w:color w:val="365F91"/>
          <w:lang w:val="sr-Cyrl-RS"/>
        </w:rPr>
        <w:t>;</w:t>
      </w:r>
    </w:p>
    <w:p w14:paraId="49983265" w14:textId="2D4B5CB9" w:rsidR="00B16581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остварио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приходе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веће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ЕУР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="004D1369" w:rsidRPr="005B4B74">
        <w:rPr>
          <w:rFonts w:cs="Times New Roman"/>
          <w:color w:val="365F91"/>
          <w:lang w:val="sr-Cyrl-RS"/>
        </w:rPr>
        <w:t>5</w:t>
      </w:r>
      <w:r w:rsidR="00CA35BF" w:rsidRPr="005B4B74">
        <w:rPr>
          <w:rFonts w:cs="Times New Roman"/>
          <w:color w:val="365F91"/>
          <w:lang w:val="sr-Cyrl-RS"/>
        </w:rPr>
        <w:t xml:space="preserve">0,000,000 </w:t>
      </w:r>
      <w:r w:rsidRPr="005B4B74">
        <w:rPr>
          <w:rFonts w:cs="Times New Roman"/>
          <w:color w:val="365F91"/>
          <w:lang w:val="sr-Cyrl-RS"/>
        </w:rPr>
        <w:t>у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било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којој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претходне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године</w:t>
      </w:r>
      <w:r w:rsidR="00CA35BF" w:rsidRPr="005B4B74">
        <w:rPr>
          <w:rFonts w:cs="Times New Roman"/>
          <w:color w:val="365F91"/>
          <w:lang w:val="sr-Cyrl-RS"/>
        </w:rPr>
        <w:t>;</w:t>
      </w:r>
    </w:p>
    <w:p w14:paraId="6ED21D76" w14:textId="2F8FC0C7" w:rsidR="00CA35BF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контролом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CA35BF" w:rsidRPr="005B4B74">
        <w:rPr>
          <w:rFonts w:cs="Times New Roman"/>
          <w:color w:val="365F91"/>
          <w:lang w:val="sr-Cyrl-RS"/>
        </w:rPr>
        <w:t>/</w:t>
      </w:r>
      <w:r w:rsidRPr="005B4B74">
        <w:rPr>
          <w:rFonts w:cs="Times New Roman"/>
          <w:color w:val="365F91"/>
          <w:lang w:val="sr-Cyrl-RS"/>
        </w:rPr>
        <w:t>или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већинском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власништву</w:t>
      </w:r>
      <w:r w:rsidR="0023275E" w:rsidRPr="005B4B74">
        <w:rPr>
          <w:rFonts w:cs="Times New Roman"/>
          <w:color w:val="365F91"/>
          <w:lang w:val="sr-Cyrl-RS"/>
        </w:rPr>
        <w:t xml:space="preserve"> (</w:t>
      </w:r>
      <w:r w:rsidRPr="005B4B74">
        <w:rPr>
          <w:rFonts w:cs="Times New Roman"/>
          <w:color w:val="365F91"/>
          <w:lang w:val="sr-Cyrl-RS"/>
        </w:rPr>
        <w:t>више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23275E" w:rsidRPr="005B4B74">
        <w:rPr>
          <w:rFonts w:cs="Times New Roman"/>
          <w:color w:val="365F91"/>
          <w:lang w:val="sr-Cyrl-RS"/>
        </w:rPr>
        <w:t xml:space="preserve"> 50%)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матичног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привредног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друштва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остварило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приходе</w:t>
      </w:r>
      <w:r w:rsidR="00476D61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нити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део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групе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која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остварила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приходе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веће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ЕУР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="004D1369" w:rsidRPr="005B4B74">
        <w:rPr>
          <w:rFonts w:cs="Times New Roman"/>
          <w:color w:val="365F91"/>
          <w:lang w:val="sr-Cyrl-RS"/>
        </w:rPr>
        <w:t>5</w:t>
      </w:r>
      <w:r w:rsidR="0023275E" w:rsidRPr="005B4B74">
        <w:rPr>
          <w:rFonts w:cs="Times New Roman"/>
          <w:color w:val="365F91"/>
          <w:lang w:val="sr-Cyrl-RS"/>
        </w:rPr>
        <w:t xml:space="preserve">0,000,000 </w:t>
      </w:r>
      <w:r w:rsidRPr="005B4B74">
        <w:rPr>
          <w:rFonts w:cs="Times New Roman"/>
          <w:color w:val="365F91"/>
          <w:lang w:val="sr-Cyrl-RS"/>
        </w:rPr>
        <w:t>у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било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којој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претходне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две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године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788668AA" w14:textId="38E3573A" w:rsidR="00393360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против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Подносиоца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води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процес</w:t>
      </w:r>
      <w:r w:rsidR="00546245" w:rsidRPr="005B4B74">
        <w:rPr>
          <w:rFonts w:cs="Times New Roman"/>
          <w:color w:val="365F91"/>
          <w:lang w:val="sr-Cyrl-RS"/>
        </w:rPr>
        <w:t xml:space="preserve"> ликвидације</w:t>
      </w:r>
      <w:r w:rsidR="00037F0A" w:rsidRPr="005B4B74">
        <w:rPr>
          <w:rFonts w:cs="Times New Roman"/>
          <w:color w:val="365F91"/>
          <w:lang w:val="sr-Cyrl-RS"/>
        </w:rPr>
        <w:t>,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нити</w:t>
      </w:r>
      <w:r w:rsidR="00037F0A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процес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="00546245" w:rsidRPr="005B4B74">
        <w:rPr>
          <w:rFonts w:cs="Times New Roman"/>
          <w:color w:val="365F91"/>
          <w:lang w:val="sr-Cyrl-RS"/>
        </w:rPr>
        <w:t>стечаја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тренутку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потписивања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ове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изјаве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614B568B" w14:textId="04962A1C" w:rsidR="00393360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Подносиоцу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изречена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</w:t>
      </w:r>
      <w:r w:rsidR="00037F0A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трајна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</w:t>
      </w:r>
      <w:r w:rsidR="00037F0A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привремена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забрана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обављања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пословне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делатности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243450DA" w14:textId="0FDA2614" w:rsidR="00393360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lastRenderedPageBreak/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измирио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све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обавезе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основу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примењивих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пореза</w:t>
      </w:r>
      <w:r w:rsidR="0064131C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доприноса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осталих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такси</w:t>
      </w:r>
      <w:r w:rsidR="0064131C" w:rsidRPr="005B4B74">
        <w:rPr>
          <w:rFonts w:cs="Times New Roman"/>
          <w:color w:val="365F91"/>
          <w:lang w:val="sr-Cyrl-RS"/>
        </w:rPr>
        <w:t>,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складу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националним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прописима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33D00289" w14:textId="3EF37FB1" w:rsidR="00056907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ће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доставити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све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потребне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додатне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документе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потврде</w:t>
      </w:r>
      <w:r w:rsidR="0064131C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на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захтев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Фонда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иновациону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делатност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59B24A1E" w14:textId="1E768C82" w:rsidR="00056907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разуме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правила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обавезе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примању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државне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помоћи</w:t>
      </w:r>
      <w:r w:rsidR="00F13EF7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као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што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представљено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Правилнику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Фонда</w:t>
      </w:r>
      <w:r w:rsidR="0082131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</w:t>
      </w:r>
      <w:r w:rsidR="0082131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правилима</w:t>
      </w:r>
      <w:r w:rsidR="0082131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државне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помоћи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одговарајућем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закону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којим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уређује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примање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државне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помоћи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095B2A99" w14:textId="44F91D96" w:rsidR="0064131C" w:rsidRPr="005B4B74" w:rsidRDefault="00C67403" w:rsidP="005C313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10078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не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пријављује</w:t>
      </w:r>
      <w:r w:rsidR="0010078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трећи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пут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предлог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пројекта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суштински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исти</w:t>
      </w:r>
      <w:r w:rsidR="00363DF0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или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веома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сличан</w:t>
      </w:r>
      <w:r w:rsidR="00513C3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као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било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два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претходно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пријављена</w:t>
      </w:r>
      <w:r w:rsidR="00BB1033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предлога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пројекта</w:t>
      </w:r>
      <w:r w:rsidR="00363DF0" w:rsidRPr="005B4B74">
        <w:rPr>
          <w:rFonts w:cs="Times New Roman"/>
          <w:color w:val="365F91"/>
          <w:lang w:val="sr-Cyrl-RS"/>
        </w:rPr>
        <w:t xml:space="preserve"> (</w:t>
      </w:r>
      <w:r w:rsidRPr="005B4B74">
        <w:rPr>
          <w:rFonts w:cs="Times New Roman"/>
          <w:color w:val="365F91"/>
          <w:lang w:val="sr-Cyrl-RS"/>
        </w:rPr>
        <w:t>тј</w:t>
      </w:r>
      <w:r w:rsidR="00E155FD" w:rsidRPr="005B4B74">
        <w:rPr>
          <w:rFonts w:cs="Times New Roman"/>
          <w:color w:val="365F91"/>
          <w:lang w:val="sr-Cyrl-RS"/>
        </w:rPr>
        <w:t>.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базира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се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суштински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истој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или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сличној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иновативној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технологији</w:t>
      </w:r>
      <w:r w:rsidR="00363DF0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производу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или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услузи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пословном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плану</w:t>
      </w:r>
      <w:r w:rsidR="00363DF0" w:rsidRPr="005B4B74">
        <w:rPr>
          <w:rFonts w:cs="Times New Roman"/>
          <w:color w:val="365F91"/>
          <w:lang w:val="sr-Cyrl-RS"/>
        </w:rPr>
        <w:t>)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7F7CA492" w14:textId="45826246" w:rsidR="00FA17B9" w:rsidRPr="005B4B74" w:rsidRDefault="00FA17B9" w:rsidP="005C313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bookmarkStart w:id="1" w:name="_Hlk509904568"/>
      <w:r w:rsidRPr="005B4B74">
        <w:rPr>
          <w:rFonts w:cs="Times New Roman"/>
          <w:color w:val="365F91"/>
          <w:lang w:val="sr-Cyrl-RS"/>
        </w:rPr>
        <w:t xml:space="preserve">Потврђујем да Подносилац Пријаве не </w:t>
      </w:r>
      <w:bookmarkEnd w:id="1"/>
      <w:r w:rsidRPr="005B4B74">
        <w:rPr>
          <w:rFonts w:cs="Times New Roman"/>
          <w:color w:val="365F91"/>
          <w:lang w:val="sr-Cyrl-RS"/>
        </w:rPr>
        <w:t>спроводи пројекат у оквиру Програма раног развоја, Програма суфинансирања иновација или Програма сарадње науке и привреде у тенутку подношења пријаве;</w:t>
      </w:r>
    </w:p>
    <w:p w14:paraId="3600E19C" w14:textId="51F0D00C" w:rsidR="00FA17B9" w:rsidRPr="005B4B74" w:rsidRDefault="00FA17B9" w:rsidP="005C3134">
      <w:pPr>
        <w:numPr>
          <w:ilvl w:val="0"/>
          <w:numId w:val="13"/>
        </w:numPr>
        <w:tabs>
          <w:tab w:val="left" w:pos="720"/>
        </w:tabs>
        <w:spacing w:before="120" w:after="24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 да Подносилац Пријаве не спада под класификацију „Привредног субјекта у тешкоћама“, како је дефинисано у Уредби</w:t>
      </w:r>
      <w:r w:rsidR="005C3134" w:rsidRPr="005B4B74">
        <w:rPr>
          <w:rFonts w:cs="Times New Roman"/>
          <w:color w:val="365F91"/>
          <w:lang w:val="sr-Cyrl-RS"/>
        </w:rPr>
        <w:t xml:space="preserve"> о правилима за доделу државне помоћи, члан 2, став 5</w:t>
      </w:r>
      <w:r w:rsidR="005C3134" w:rsidRPr="005B4B74">
        <w:rPr>
          <w:rStyle w:val="FootnoteReference"/>
          <w:rFonts w:cs="Times New Roman"/>
          <w:color w:val="365F91"/>
          <w:lang w:val="sr-Cyrl-RS"/>
        </w:rPr>
        <w:footnoteReference w:id="2"/>
      </w:r>
      <w:r w:rsidR="005C3134" w:rsidRPr="005B4B74">
        <w:rPr>
          <w:rFonts w:cs="Times New Roman"/>
          <w:color w:val="365F91"/>
          <w:lang w:val="sr-Cyrl-RS"/>
        </w:rPr>
        <w:t>.</w:t>
      </w:r>
    </w:p>
    <w:p w14:paraId="0DC130BB" w14:textId="6588ACC7" w:rsidR="001D2322" w:rsidRPr="005B4B74" w:rsidRDefault="00C67403" w:rsidP="005C313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5B4B74">
        <w:rPr>
          <w:rFonts w:ascii="Calibri" w:eastAsia="Times New Roman" w:hAnsi="Calibri" w:cs="Calibri"/>
          <w:sz w:val="24"/>
          <w:lang w:val="sr-Cyrl-RS"/>
        </w:rPr>
        <w:t>Употреба</w:t>
      </w:r>
      <w:r w:rsidR="009D34E4" w:rsidRPr="005B4B74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5B4B74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све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чињенице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наводи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3A79A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истинити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потпуни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416B3398" w14:textId="4B2E0BC3" w:rsidR="009D34E4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основни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подаци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Подносиоцу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назив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адреса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место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као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пројектни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апстракт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енглеском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српском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језику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јавно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доступни</w:t>
      </w:r>
      <w:r w:rsidR="00D40632" w:rsidRPr="005B4B74">
        <w:rPr>
          <w:color w:val="365F91" w:themeColor="accent1" w:themeShade="BF"/>
          <w:lang w:val="sr-Cyrl-RS"/>
        </w:rPr>
        <w:t>.</w:t>
      </w:r>
    </w:p>
    <w:p w14:paraId="48A719F9" w14:textId="65BC0D22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подаци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415B9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похрањени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базама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података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користити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сврху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спровођења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63315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="00C7795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потребе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статистичких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анализа</w:t>
      </w:r>
      <w:r w:rsidR="00C05502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без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техничких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детаља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технологији</w:t>
      </w:r>
      <w:r w:rsidR="00C05502" w:rsidRPr="005B4B74">
        <w:rPr>
          <w:color w:val="365F91" w:themeColor="accent1" w:themeShade="BF"/>
          <w:lang w:val="sr-Cyrl-RS"/>
        </w:rPr>
        <w:t>)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4D9C316F" w14:textId="245E06DB" w:rsidR="00DC5221" w:rsidRPr="005B4B74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одобравања</w:t>
      </w:r>
      <w:r w:rsidR="00C7795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DE5290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подаци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коришћени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промовисање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63315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="00730AAC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без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техничких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детаља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технологији</w:t>
      </w:r>
      <w:r w:rsidR="00730AAC" w:rsidRPr="005B4B74">
        <w:rPr>
          <w:color w:val="365F91" w:themeColor="accent1" w:themeShade="BF"/>
          <w:lang w:val="sr-Cyrl-RS"/>
        </w:rPr>
        <w:t>)</w:t>
      </w:r>
      <w:r w:rsidR="008F6166" w:rsidRPr="005B4B74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Захтеви</w:t>
      </w:r>
      <w:r w:rsidR="00C0550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0945AB84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="00961D08" w:rsidRPr="005B4B74">
        <w:rPr>
          <w:color w:val="365F91" w:themeColor="accent1" w:themeShade="BF"/>
          <w:lang w:val="sr-Cyrl-RS"/>
        </w:rPr>
        <w:t xml:space="preserve">Фонду </w:t>
      </w:r>
      <w:r w:rsidRPr="005B4B74">
        <w:rPr>
          <w:color w:val="365F91" w:themeColor="accent1" w:themeShade="BF"/>
          <w:lang w:val="sr-Cyrl-RS"/>
        </w:rPr>
        <w:t>доставити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додатне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информације</w:t>
      </w:r>
      <w:r w:rsidR="00415B9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15B9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документацију</w:t>
      </w:r>
      <w:r w:rsidR="00DE5290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потребну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процесе</w:t>
      </w:r>
      <w:r w:rsidR="00DC3C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процене</w:t>
      </w:r>
      <w:r w:rsidR="0046118E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надзора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вршења</w:t>
      </w:r>
      <w:r w:rsidR="0046118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увида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захтеву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452BE293" w14:textId="25CD1C8B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извештавати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којој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догоди</w:t>
      </w:r>
      <w:r w:rsidR="00577DC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релевантној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процесе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анализе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процене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пројектно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праћење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насталих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промена</w:t>
      </w:r>
      <w:r w:rsidR="00943525" w:rsidRPr="005B4B74">
        <w:rPr>
          <w:color w:val="365F91" w:themeColor="accent1" w:themeShade="BF"/>
          <w:lang w:val="sr-Cyrl-RS"/>
        </w:rPr>
        <w:t>,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577DC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таква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информација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није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достављена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потпуности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577DC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бити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одговоран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какву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штету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трошкове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тога</w:t>
      </w:r>
      <w:r w:rsidR="0094352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94352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произићи</w:t>
      </w:r>
      <w:r w:rsidR="00577DC1" w:rsidRPr="005B4B74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гарантујем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придржавати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адекватних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мера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политике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процедура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како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омогућио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Фонду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врши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надзор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процени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напредак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остваривање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његових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циљева</w:t>
      </w:r>
      <w:r w:rsidR="000B793B" w:rsidRPr="005B4B74">
        <w:rPr>
          <w:color w:val="365F91" w:themeColor="accent1" w:themeShade="BF"/>
          <w:lang w:val="sr-Cyrl-RS"/>
        </w:rPr>
        <w:t>.</w:t>
      </w:r>
    </w:p>
    <w:p w14:paraId="754004AB" w14:textId="57C04A8E" w:rsidR="000B793B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lastRenderedPageBreak/>
        <w:t>Потврђујем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обавестити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каквог</w:t>
      </w:r>
      <w:r w:rsidR="0027035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директног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индиректног</w:t>
      </w:r>
      <w:r w:rsidR="0027035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преноса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контроле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над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Подносиоцем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резултата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продаје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удела</w:t>
      </w:r>
      <w:r w:rsidR="0027035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директне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индиректне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власника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удела</w:t>
      </w:r>
      <w:r w:rsidR="0027035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или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статусне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односу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друго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привредно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друштво</w:t>
      </w:r>
      <w:r w:rsidR="000556DF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или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потписивања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ког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чији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исход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могао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сматрати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променом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контроле</w:t>
      </w:r>
      <w:r w:rsidR="0027035A" w:rsidRPr="005B4B74">
        <w:rPr>
          <w:color w:val="365F91" w:themeColor="accent1" w:themeShade="BF"/>
          <w:lang w:val="sr-Cyrl-RS"/>
        </w:rPr>
        <w:t>.</w:t>
      </w:r>
    </w:p>
    <w:p w14:paraId="34001A18" w14:textId="7C40BE9D" w:rsidR="00125A13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упознат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којим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свим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документима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потпуности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неопозиво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сагласан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документи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="003D6E5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имају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обавезујући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карактер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документи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примењивати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заједно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Уговором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125A13" w:rsidRPr="005B4B74">
        <w:rPr>
          <w:color w:val="365F91" w:themeColor="accent1" w:themeShade="BF"/>
          <w:lang w:val="sr-Cyrl-RS"/>
        </w:rPr>
        <w:t>.</w:t>
      </w:r>
    </w:p>
    <w:p w14:paraId="02F5DBDF" w14:textId="41A6121F" w:rsidR="00476D61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дозволити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Фонду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F13EF7" w:rsidRPr="005B4B74" w:rsidDel="00F13EF7">
        <w:rPr>
          <w:color w:val="365F91" w:themeColor="accent1" w:themeShade="BF"/>
          <w:lang w:val="sr-Cyrl-RS"/>
        </w:rPr>
        <w:t xml:space="preserve"> </w:t>
      </w:r>
      <w:r w:rsidR="00476D61" w:rsidRPr="005B4B74">
        <w:rPr>
          <w:color w:val="365F91" w:themeColor="accent1" w:themeShade="BF"/>
          <w:lang w:val="sr-Cyrl-RS"/>
        </w:rPr>
        <w:t>/</w:t>
      </w:r>
      <w:r w:rsidRPr="005B4B74">
        <w:rPr>
          <w:color w:val="365F91" w:themeColor="accent1" w:themeShade="BF"/>
          <w:lang w:val="sr-Cyrl-RS"/>
        </w:rPr>
        <w:t>или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институцијама</w:t>
      </w:r>
      <w:r w:rsidR="00F13EF7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особама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ревизорима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="00C554EF" w:rsidRPr="005B4B74">
        <w:rPr>
          <w:color w:val="365F91" w:themeColor="accent1" w:themeShade="BF"/>
          <w:lang w:val="sr-Cyrl-RS"/>
        </w:rPr>
        <w:t>именованим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увид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ревизију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рачуна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записа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других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докумената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везаних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Пријаву</w:t>
      </w:r>
      <w:r w:rsidR="00476D61" w:rsidRPr="005B4B74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5B4B74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5B4B74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5B4B74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5B4B74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5B4B74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3137782F" w:rsidR="00DC5221" w:rsidRPr="005B4B74" w:rsidRDefault="0009224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име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Подносиоца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независна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Експерска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комисија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доноси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крајњу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одлуку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одобрењу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финансирања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Програму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суфинансирања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иновација</w:t>
      </w:r>
      <w:r w:rsidR="00F13EF7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ће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Подносилац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прихватити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резултат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процеса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евалуације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одлуку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независне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Експертске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комисије</w:t>
      </w:r>
      <w:r w:rsidR="00F13EF7" w:rsidRPr="005B4B74">
        <w:rPr>
          <w:color w:val="365F91" w:themeColor="accent1" w:themeShade="BF"/>
          <w:lang w:val="sr-Cyrl-RS"/>
        </w:rPr>
        <w:t>.</w:t>
      </w:r>
      <w:r w:rsidR="004A58D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Осим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тога</w:t>
      </w:r>
      <w:r w:rsidR="00E77C6F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неће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може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бити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одговоран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било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који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исход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процеса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одлучивања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садржај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одлуке</w:t>
      </w:r>
      <w:r w:rsidR="00DC5221" w:rsidRPr="005B4B74">
        <w:rPr>
          <w:color w:val="365F91" w:themeColor="accent1" w:themeShade="BF"/>
          <w:lang w:val="sr-Cyrl-RS"/>
        </w:rPr>
        <w:t>.</w:t>
      </w:r>
      <w:r w:rsidRPr="005B4B74">
        <w:rPr>
          <w:color w:val="365F91" w:themeColor="accent1" w:themeShade="BF"/>
          <w:lang w:val="sr-Cyrl-RS"/>
        </w:rPr>
        <w:t xml:space="preserve"> </w:t>
      </w:r>
    </w:p>
    <w:p w14:paraId="16D329E1" w14:textId="61BE083F" w:rsidR="00AE505F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Финансирање</w:t>
      </w:r>
    </w:p>
    <w:p w14:paraId="3DFA51F0" w14:textId="5EB8381F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Истичем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E5290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E5290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прочитао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разумео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вољан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прихватим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услове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којим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пријем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одобрења</w:t>
      </w:r>
      <w:r w:rsidR="0094352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172940" w:rsidRPr="005B4B74">
        <w:rPr>
          <w:color w:val="365F91" w:themeColor="accent1" w:themeShade="BF"/>
          <w:lang w:val="sr-Cyrl-RS"/>
        </w:rPr>
        <w:t xml:space="preserve">. </w:t>
      </w:r>
      <w:r w:rsidRPr="005B4B74">
        <w:rPr>
          <w:color w:val="365F91" w:themeColor="accent1" w:themeShade="BF"/>
          <w:lang w:val="sr-Cyrl-RS"/>
        </w:rPr>
        <w:t>Било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измене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спадати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дискреционо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пријем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сваког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одобрења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биће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условљен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извршењем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172940" w:rsidRPr="005B4B74">
        <w:rPr>
          <w:color w:val="365F91" w:themeColor="accent1" w:themeShade="BF"/>
          <w:lang w:val="sr-Cyrl-RS"/>
        </w:rPr>
        <w:t>.</w:t>
      </w:r>
    </w:p>
    <w:p w14:paraId="47263CAD" w14:textId="348041A3" w:rsidR="00DC5221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финансирање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потписати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предвиђено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Програму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20F2A68B" w14:textId="7E9FC43D" w:rsidR="001C2996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финасирање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спроводити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пројекат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условима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1C2996" w:rsidRPr="005B4B74">
        <w:rPr>
          <w:color w:val="365F91" w:themeColor="accent1" w:themeShade="BF"/>
          <w:lang w:val="sr-Cyrl-RS"/>
        </w:rPr>
        <w:t xml:space="preserve"> 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Уговором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ваљано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ефикасно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добрим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/>
          <w:lang w:val="sr-Cyrl-RS"/>
        </w:rPr>
        <w:t>техничким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економским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финансијским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управљачким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еколошким</w:t>
      </w:r>
      <w:r w:rsidR="001C2996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</w:t>
      </w:r>
      <w:r w:rsidR="001C2996" w:rsidRPr="005B4B74">
        <w:rPr>
          <w:color w:val="365F91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социјалним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праксама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прихватљивим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607916" w:rsidRPr="005B4B74">
        <w:rPr>
          <w:color w:val="365F91" w:themeColor="accent1" w:themeShade="BF"/>
          <w:lang w:val="sr-Cyrl-RS"/>
        </w:rPr>
        <w:t>.</w:t>
      </w:r>
    </w:p>
    <w:p w14:paraId="17EBF957" w14:textId="4DCE4A5D" w:rsidR="001C2996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суфинасирати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пројекат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других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приватних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извора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који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независни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као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обезбедити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средства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неопходна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имплементацију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5A309A" w:rsidRPr="005B4B74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финасирање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5A309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користити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средства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буџетом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одбреним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одржавати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систем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финансијског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управљања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припремати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извештаје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рачуноводственим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доследно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примењују</w:t>
      </w:r>
      <w:r w:rsidR="005A309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начин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адекватно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одражава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операције</w:t>
      </w:r>
      <w:r w:rsidR="005A309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ресурсе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трошкове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везане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пројекат</w:t>
      </w:r>
      <w:r w:rsidR="00754275" w:rsidRPr="005B4B74">
        <w:rPr>
          <w:rStyle w:val="FootnoteReference"/>
          <w:color w:val="365F91" w:themeColor="accent1" w:themeShade="BF"/>
          <w:lang w:val="sr-Cyrl-RS"/>
        </w:rPr>
        <w:footnoteReference w:id="3"/>
      </w:r>
      <w:r w:rsidR="007E4687" w:rsidRPr="005B4B74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lastRenderedPageBreak/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754275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690205" w:rsidRPr="005B4B74">
        <w:rPr>
          <w:color w:val="365F91" w:themeColor="accent1" w:themeShade="BF"/>
          <w:lang w:val="sr-Cyrl-RS"/>
        </w:rPr>
        <w:t>,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захтев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7E4687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Подносилац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обавезан</w:t>
      </w:r>
      <w:r w:rsidR="0069020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69020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обезбеди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независни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ревизори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прихватљиви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ревизију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финансијских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извештаја</w:t>
      </w:r>
      <w:r w:rsidR="00754275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ревизије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доследно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примењују</w:t>
      </w:r>
      <w:r w:rsidR="00754275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достави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тако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ревидиране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извештаје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Фонду</w:t>
      </w:r>
      <w:r w:rsidR="00754275" w:rsidRPr="005B4B74">
        <w:rPr>
          <w:color w:val="365F91" w:themeColor="accent1" w:themeShade="BF"/>
          <w:lang w:val="sr-Cyrl-RS"/>
        </w:rPr>
        <w:t>.</w:t>
      </w:r>
    </w:p>
    <w:p w14:paraId="708F475A" w14:textId="3526051A" w:rsidR="00363DF0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уплата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средстава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последњи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квартал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може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умањена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износ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вредности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="00363DF0" w:rsidRPr="005B4B74">
        <w:rPr>
          <w:color w:val="365F91" w:themeColor="accent1" w:themeShade="BF"/>
          <w:lang w:val="sr-Cyrl-RS"/>
        </w:rPr>
        <w:t xml:space="preserve">10% </w:t>
      </w:r>
      <w:r w:rsidRPr="005B4B74">
        <w:rPr>
          <w:color w:val="365F91" w:themeColor="accent1" w:themeShade="BF"/>
          <w:lang w:val="sr-Cyrl-RS"/>
        </w:rPr>
        <w:t>укупног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износа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Фондовог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израчунатог</w:t>
      </w:r>
      <w:r w:rsidR="007A1BB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7A1BB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основу</w:t>
      </w:r>
      <w:r w:rsidR="007A1BB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одобреног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буџета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другу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годину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1E204E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или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прву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годину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D97A13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где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примењиво</w:t>
      </w:r>
      <w:r w:rsidR="00D97A13" w:rsidRPr="005B4B74">
        <w:rPr>
          <w:color w:val="365F91" w:themeColor="accent1" w:themeShade="BF"/>
          <w:lang w:val="sr-Cyrl-RS"/>
        </w:rPr>
        <w:t>)</w:t>
      </w:r>
      <w:r w:rsidR="00AB2E03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све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заврши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надзор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начин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дефинисан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Приручником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AB2E03" w:rsidRPr="005B4B74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5B4B74" w:rsidRDefault="00C67403" w:rsidP="00B122C4">
      <w:pPr>
        <w:pStyle w:val="Heading1"/>
        <w:numPr>
          <w:ilvl w:val="0"/>
          <w:numId w:val="12"/>
        </w:numPr>
        <w:spacing w:before="120" w:after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24548678" w14:textId="78C7BCE3" w:rsidR="00DC5221" w:rsidRPr="005B4B74" w:rsidRDefault="00C67403" w:rsidP="00934C2F">
      <w:pPr>
        <w:tabs>
          <w:tab w:val="left" w:pos="819"/>
        </w:tabs>
        <w:spacing w:before="120" w:after="120" w:line="240" w:lineRule="auto"/>
        <w:jc w:val="both"/>
        <w:rPr>
          <w:rFonts w:eastAsia="MS Mincho"/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интелектуалне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својине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="00DC5221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која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укључују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патенте</w:t>
      </w:r>
      <w:r w:rsidR="009D7E4C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жигове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робне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ознаке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брендове</w:t>
      </w:r>
      <w:r w:rsidR="003D6E52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ауторска</w:t>
      </w:r>
      <w:r w:rsidR="003D6E5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3D6E52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услужне</w:t>
      </w:r>
      <w:r w:rsidR="00947EA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жигове</w:t>
      </w:r>
      <w:r w:rsidR="00947EAE" w:rsidRPr="005B4B74">
        <w:rPr>
          <w:color w:val="365F91" w:themeColor="accent1" w:themeShade="BF"/>
          <w:lang w:val="sr-Cyrl-RS"/>
        </w:rPr>
        <w:t xml:space="preserve">, 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="00895BB9" w:rsidRPr="005B4B74">
        <w:rPr>
          <w:i/>
          <w:color w:val="365F91" w:themeColor="accent1" w:themeShade="BF"/>
          <w:lang w:val="sr-Cyrl-RS"/>
        </w:rPr>
        <w:t>„</w:t>
      </w:r>
      <w:r w:rsidR="00F478F9" w:rsidRPr="005B4B74">
        <w:rPr>
          <w:i/>
          <w:color w:val="365F91" w:themeColor="accent1" w:themeShade="BF"/>
          <w:lang w:val="sr-Cyrl-RS"/>
        </w:rPr>
        <w:t>know-how</w:t>
      </w:r>
      <w:r w:rsidR="00895BB9" w:rsidRPr="005B4B74">
        <w:rPr>
          <w:i/>
          <w:color w:val="365F91" w:themeColor="accent1" w:themeShade="BF"/>
          <w:lang w:val="sr-Cyrl-RS"/>
        </w:rPr>
        <w:t>“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резултате</w:t>
      </w:r>
      <w:r w:rsidR="00895BB9" w:rsidRPr="005B4B74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5B4B74">
        <w:rPr>
          <w:b/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итд</w:t>
      </w:r>
      <w:r w:rsidR="00DC5221" w:rsidRPr="005B4B74">
        <w:rPr>
          <w:color w:val="365F91" w:themeColor="accent1" w:themeShade="BF"/>
          <w:lang w:val="sr-Cyrl-RS"/>
        </w:rPr>
        <w:t>.)</w:t>
      </w:r>
      <w:r w:rsidR="00A70B34" w:rsidRPr="005B4B74">
        <w:rPr>
          <w:color w:val="365F91" w:themeColor="accent1" w:themeShade="BF"/>
          <w:lang w:val="sr-Cyrl-RS"/>
        </w:rPr>
        <w:t xml:space="preserve"> </w:t>
      </w:r>
      <w:r w:rsidR="009D7E4C" w:rsidRPr="005B4B74">
        <w:rPr>
          <w:color w:val="365F91" w:themeColor="accent1" w:themeShade="BF"/>
          <w:lang w:val="sr-Cyrl-RS"/>
        </w:rPr>
        <w:t>–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даљем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тексту</w:t>
      </w:r>
      <w:r w:rsidR="00DC5221" w:rsidRPr="005B4B74">
        <w:rPr>
          <w:color w:val="365F91" w:themeColor="accent1" w:themeShade="BF"/>
          <w:lang w:val="sr-Cyrl-RS"/>
        </w:rPr>
        <w:t>:</w:t>
      </w:r>
      <w:r w:rsidR="00947EAE" w:rsidRPr="005B4B74">
        <w:rPr>
          <w:color w:val="365F91" w:themeColor="accent1" w:themeShade="BF"/>
          <w:lang w:val="sr-Cyrl-RS"/>
        </w:rPr>
        <w:t xml:space="preserve"> </w:t>
      </w:r>
      <w:r w:rsidR="00DC5221" w:rsidRPr="005B4B74">
        <w:rPr>
          <w:color w:val="365F91" w:themeColor="accent1" w:themeShade="BF"/>
          <w:lang w:val="sr-Cyrl-RS"/>
        </w:rPr>
        <w:t>“</w:t>
      </w:r>
      <w:r w:rsidRPr="005B4B74">
        <w:rPr>
          <w:color w:val="365F91" w:themeColor="accent1" w:themeShade="BF"/>
          <w:lang w:val="sr-Cyrl-RS"/>
        </w:rPr>
        <w:t>ИС</w:t>
      </w:r>
      <w:r w:rsidR="00DC5221" w:rsidRPr="005B4B74">
        <w:rPr>
          <w:color w:val="365F91" w:themeColor="accent1" w:themeShade="BF"/>
          <w:lang w:val="sr-Cyrl-RS"/>
        </w:rPr>
        <w:t xml:space="preserve">”, </w:t>
      </w:r>
      <w:r w:rsidRPr="005B4B74">
        <w:rPr>
          <w:color w:val="365F91" w:themeColor="accent1" w:themeShade="BF"/>
          <w:lang w:val="sr-Cyrl-RS"/>
        </w:rPr>
        <w:t>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AA259C" w:rsidRPr="005B4B74">
        <w:rPr>
          <w:color w:val="365F91" w:themeColor="accent1" w:themeShade="BF"/>
          <w:lang w:val="sr-Cyrl-RS"/>
        </w:rPr>
        <w:t>„</w:t>
      </w:r>
      <w:r w:rsidR="00F478F9" w:rsidRPr="005B4B74">
        <w:rPr>
          <w:i/>
          <w:color w:val="365F91" w:themeColor="accent1" w:themeShade="BF"/>
          <w:lang w:val="sr-Cyrl-RS"/>
        </w:rPr>
        <w:t>know-how</w:t>
      </w:r>
      <w:r w:rsidR="00AA259C" w:rsidRPr="005B4B74">
        <w:rPr>
          <w:color w:val="365F91" w:themeColor="accent1" w:themeShade="BF"/>
          <w:lang w:val="sr-Cyrl-RS"/>
        </w:rPr>
        <w:t>“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27E58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односу</w:t>
      </w:r>
      <w:r w:rsidR="00127E58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127E58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технологију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развија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финални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производ</w:t>
      </w:r>
      <w:r w:rsidR="00DD1FB9" w:rsidRPr="005B4B74">
        <w:rPr>
          <w:color w:val="365F91" w:themeColor="accent1" w:themeShade="BF"/>
          <w:lang w:val="sr-Cyrl-RS"/>
        </w:rPr>
        <w:t>/</w:t>
      </w:r>
      <w:r w:rsidRPr="005B4B74">
        <w:rPr>
          <w:color w:val="365F91" w:themeColor="accent1" w:themeShade="BF"/>
          <w:lang w:val="sr-Cyrl-RS"/>
        </w:rPr>
        <w:t>услугу</w:t>
      </w:r>
      <w:r w:rsidR="00A510EE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треће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лице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нема</w:t>
      </w:r>
      <w:r w:rsidR="00934C2F" w:rsidRPr="005B4B74">
        <w:rPr>
          <w:color w:val="365F91" w:themeColor="accent1" w:themeShade="BF"/>
          <w:lang w:val="sr-Cyrl-RS"/>
        </w:rPr>
        <w:t>,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нити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може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истаћи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икакав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захтев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погледу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ових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9D7E4C" w:rsidRPr="005B4B74">
        <w:rPr>
          <w:color w:val="365F91" w:themeColor="accent1" w:themeShade="BF"/>
          <w:lang w:val="sr-Cyrl-RS"/>
        </w:rPr>
        <w:t>.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Потврђујем</w:t>
      </w:r>
      <w:r w:rsidR="00041B0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041B0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041B0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предмет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нарушава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којег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трећег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лица</w:t>
      </w:r>
      <w:r w:rsidR="00B5214E" w:rsidRPr="005B4B74">
        <w:rPr>
          <w:color w:val="365F91" w:themeColor="accent1" w:themeShade="BF"/>
          <w:lang w:val="sr-Cyrl-RS"/>
        </w:rPr>
        <w:t>.</w:t>
      </w:r>
    </w:p>
    <w:p w14:paraId="59B76589" w14:textId="787C6B37" w:rsidR="00981E4A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Такође</w:t>
      </w:r>
      <w:r w:rsidR="00B5214E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сагласан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нова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="00895BB9" w:rsidRPr="005B4B74">
        <w:rPr>
          <w:i/>
          <w:color w:val="365F91" w:themeColor="accent1" w:themeShade="BF"/>
          <w:lang w:val="sr-Cyrl-RS"/>
        </w:rPr>
        <w:t>„</w:t>
      </w:r>
      <w:r w:rsidR="00F478F9" w:rsidRPr="005B4B74">
        <w:rPr>
          <w:i/>
          <w:color w:val="365F91" w:themeColor="accent1" w:themeShade="BF"/>
          <w:lang w:val="sr-Cyrl-RS"/>
        </w:rPr>
        <w:t>know-how</w:t>
      </w:r>
      <w:r w:rsidR="00895BB9" w:rsidRPr="005B4B74">
        <w:rPr>
          <w:i/>
          <w:color w:val="365F91" w:themeColor="accent1" w:themeShade="BF"/>
          <w:lang w:val="sr-Cyrl-RS"/>
        </w:rPr>
        <w:t>“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настати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током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имплементације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припадају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Подносиоцу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осигурати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свим</w:t>
      </w:r>
      <w:r w:rsidR="008333D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споразумима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склопљеним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трећим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лицима</w:t>
      </w:r>
      <w:r w:rsidR="00F32806" w:rsidRPr="005B4B74">
        <w:rPr>
          <w:color w:val="365F91" w:themeColor="accent1" w:themeShade="BF"/>
          <w:lang w:val="sr-Cyrl-RS"/>
        </w:rPr>
        <w:t>.</w:t>
      </w:r>
      <w:r w:rsidR="00DC5221" w:rsidRPr="005B4B74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5EDE006F" w:rsidR="00C866F2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спроводити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набавке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добара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консултантских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услуга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дефинисане</w:t>
      </w:r>
      <w:r w:rsidR="00BF20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BF20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тако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користити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комерцијалну</w:t>
      </w:r>
      <w:r w:rsidR="009D315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праксу</w:t>
      </w:r>
      <w:r w:rsidR="00285E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набавке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дефинисана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Приручнику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747026" w:rsidRPr="005B4B74">
        <w:rPr>
          <w:color w:val="365F91" w:themeColor="accent1" w:themeShade="BF"/>
          <w:lang w:val="sr-Cyrl-RS"/>
        </w:rPr>
        <w:t>,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обезбедити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средства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користе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искључиво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куповину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оних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добара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консултантских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услуга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неопходних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реализацију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иста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набављају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најекономичнији</w:t>
      </w:r>
      <w:r w:rsidR="0074702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најефикаснији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најтранспарентнији</w:t>
      </w:r>
      <w:r w:rsidR="007470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начин</w:t>
      </w:r>
      <w:r w:rsidR="00747026" w:rsidRPr="005B4B74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Животна</w:t>
      </w:r>
      <w:r w:rsidR="003953DC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3D8345B1" w14:textId="77777777" w:rsidR="00781875" w:rsidRPr="005B4B74" w:rsidRDefault="00781875" w:rsidP="00781875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Потврђујем да сам, у име Подносиоца Пријаве, прочитао, разумео и да је Подносилац Пријаве вољан да се придржава прописа из Оквирног програма за управљање заштитом животне средине и социјалним питањима који објашњава 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политикама о заштитним мерама Светске банке и законском регулативом у Србији. Подносилац Пријаве ће обезбедити све информације и дозволе које се траже у Пријави, укључујући и План управљања животном средином, уколико буде захтевано. Подносилац Пријаве се слаже да ће се придржавати свих закона и прописа о заштити животне средине Републике Србије. Подносилац Пријаве ће надокнадити штету и заштити Фонд у случају да Фонд претрпи било какав губитак због повреде прописа о заштити животне средине. </w:t>
      </w:r>
    </w:p>
    <w:p w14:paraId="70156440" w14:textId="77777777" w:rsidR="00781875" w:rsidRPr="005B4B74" w:rsidRDefault="00781875" w:rsidP="00781875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 да ће Подносилац Пријаве благовремено предузети све мере како би омогућио Фонду да врши надзор примене одредби Оквирног програма заштите животне средине.</w:t>
      </w:r>
    </w:p>
    <w:p w14:paraId="777530EF" w14:textId="258A3CEC" w:rsidR="00E32D8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Преварне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слаже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поступати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највишим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етичким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поступку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спровођења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имплементације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E32D82" w:rsidRPr="005B4B74">
        <w:rPr>
          <w:color w:val="365F91" w:themeColor="accent1" w:themeShade="BF"/>
          <w:lang w:val="sr-Cyrl-RS"/>
        </w:rPr>
        <w:t xml:space="preserve">. </w:t>
      </w:r>
      <w:r w:rsidRPr="005B4B74">
        <w:rPr>
          <w:color w:val="365F91" w:themeColor="accent1" w:themeShade="BF"/>
          <w:lang w:val="sr-Cyrl-RS"/>
        </w:rPr>
        <w:t>За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потребе</w:t>
      </w:r>
      <w:r w:rsidR="00E32D82" w:rsidRPr="005B4B74">
        <w:rPr>
          <w:color w:val="365F91" w:themeColor="accent1" w:themeShade="BF"/>
          <w:lang w:val="sr-Cyrl-RS"/>
        </w:rPr>
        <w:t>:</w:t>
      </w:r>
    </w:p>
    <w:p w14:paraId="5A39DB9A" w14:textId="4067CE66" w:rsidR="00350410" w:rsidRPr="005B4B74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корупција</w:t>
      </w:r>
      <w:r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значи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нуђење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давање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примање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подмићивање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директно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индиректно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било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којом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вредном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ствари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чиме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утиче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активности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друге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350410" w:rsidRPr="005B4B74">
        <w:rPr>
          <w:color w:val="365F91" w:themeColor="accent1" w:themeShade="BF"/>
          <w:lang w:val="sr-Cyrl-RS"/>
        </w:rPr>
        <w:t>;</w:t>
      </w:r>
    </w:p>
    <w:p w14:paraId="78AA88B2" w14:textId="77777777" w:rsidR="00E32D82" w:rsidRPr="005B4B74" w:rsidRDefault="00E32D82" w:rsidP="00B122C4">
      <w:pPr>
        <w:pStyle w:val="ListParagraph"/>
        <w:tabs>
          <w:tab w:val="left" w:pos="0"/>
        </w:tabs>
        <w:spacing w:before="120" w:after="120" w:line="240" w:lineRule="auto"/>
        <w:ind w:left="1485"/>
        <w:jc w:val="both"/>
        <w:rPr>
          <w:color w:val="365F91" w:themeColor="accent1" w:themeShade="BF"/>
          <w:lang w:val="sr-Cyrl-RS"/>
        </w:rPr>
      </w:pPr>
    </w:p>
    <w:p w14:paraId="414B0821" w14:textId="7295709B" w:rsidR="00366326" w:rsidRPr="005B4B74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преварна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радња</w:t>
      </w:r>
      <w:r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значи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поступак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изостављања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укључујући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нетачне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тврдње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које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свесно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непромишљено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доводе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представљају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покушаје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довођења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које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чине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једна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стекла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финансијску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неку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другу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корист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избегла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обавезу</w:t>
      </w:r>
      <w:r w:rsidRPr="005B4B74">
        <w:rPr>
          <w:color w:val="365F91" w:themeColor="accent1" w:themeShade="BF"/>
          <w:lang w:val="sr-Cyrl-RS"/>
        </w:rPr>
        <w:t>;</w:t>
      </w:r>
    </w:p>
    <w:p w14:paraId="7683B061" w14:textId="1D533F83" w:rsidR="00E32D82" w:rsidRPr="005B4B74" w:rsidRDefault="000556DF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 w:rsidDel="000556DF">
        <w:rPr>
          <w:color w:val="365F91" w:themeColor="accent1" w:themeShade="BF"/>
          <w:lang w:val="sr-Cyrl-RS"/>
        </w:rPr>
        <w:t xml:space="preserve"> </w:t>
      </w:r>
      <w:r w:rsidR="00E32D82"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довођење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="00E32D82"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је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споразум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две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више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намером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постигне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недозвољена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сврха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укључујући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недозвољено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76474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поступке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друге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E32D82" w:rsidRPr="005B4B74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5B4B74" w:rsidRDefault="007B5840" w:rsidP="00B122C4">
      <w:pPr>
        <w:tabs>
          <w:tab w:val="left" w:pos="0"/>
        </w:tabs>
        <w:spacing w:before="120" w:after="12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 </w:t>
      </w:r>
      <w:r w:rsidR="00E32D82" w:rsidRPr="005B4B74">
        <w:rPr>
          <w:color w:val="365F91" w:themeColor="accent1" w:themeShade="BF"/>
          <w:lang w:val="sr-Cyrl-RS"/>
        </w:rPr>
        <w:t>(</w:t>
      </w:r>
      <w:r w:rsidR="00375D0D" w:rsidRPr="005B4B74">
        <w:rPr>
          <w:color w:val="365F91" w:themeColor="accent1" w:themeShade="BF"/>
          <w:lang w:val="sr-Cyrl-RS"/>
        </w:rPr>
        <w:t>iv</w:t>
      </w:r>
      <w:r w:rsidR="00E32D82" w:rsidRPr="005B4B74">
        <w:rPr>
          <w:color w:val="365F91" w:themeColor="accent1" w:themeShade="BF"/>
          <w:lang w:val="sr-Cyrl-RS"/>
        </w:rPr>
        <w:t>)</w:t>
      </w:r>
      <w:r w:rsidR="00350410" w:rsidRPr="005B4B74">
        <w:rPr>
          <w:color w:val="365F91" w:themeColor="accent1" w:themeShade="BF"/>
          <w:lang w:val="sr-Cyrl-RS"/>
        </w:rPr>
        <w:tab/>
      </w:r>
      <w:r w:rsidR="00E32D82"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противправне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претње</w:t>
      </w:r>
      <w:r w:rsidR="00E32D82"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обухватају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нарушавање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наношење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штете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нарушавањем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наношењем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штете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директно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индиректно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особама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њиховој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имовини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извршио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утицај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њихово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учествовање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поступку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набавке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утицало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извршење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уговора</w:t>
      </w:r>
      <w:r w:rsidR="00E32D82" w:rsidRPr="005B4B74">
        <w:rPr>
          <w:color w:val="365F91" w:themeColor="accent1" w:themeShade="BF"/>
          <w:lang w:val="sr-Cyrl-RS"/>
        </w:rPr>
        <w:t>;</w:t>
      </w:r>
    </w:p>
    <w:p w14:paraId="1D853B5C" w14:textId="1314D92E" w:rsidR="00E32D82" w:rsidRPr="005B4B74" w:rsidRDefault="007B5840" w:rsidP="00B122C4">
      <w:pPr>
        <w:tabs>
          <w:tab w:val="left" w:pos="0"/>
        </w:tabs>
        <w:spacing w:before="120" w:after="12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 </w:t>
      </w:r>
      <w:r w:rsidR="00E32D82" w:rsidRPr="005B4B74">
        <w:rPr>
          <w:color w:val="365F91" w:themeColor="accent1" w:themeShade="BF"/>
          <w:lang w:val="sr-Cyrl-RS"/>
        </w:rPr>
        <w:t>(</w:t>
      </w:r>
      <w:r w:rsidR="00375D0D" w:rsidRPr="005B4B74">
        <w:rPr>
          <w:color w:val="365F91" w:themeColor="accent1" w:themeShade="BF"/>
          <w:lang w:val="sr-Cyrl-RS"/>
        </w:rPr>
        <w:t>v</w:t>
      </w:r>
      <w:r w:rsidR="00E32D82" w:rsidRPr="005B4B74">
        <w:rPr>
          <w:color w:val="365F91" w:themeColor="accent1" w:themeShade="BF"/>
          <w:lang w:val="sr-Cyrl-RS"/>
        </w:rPr>
        <w:t>)</w:t>
      </w:r>
      <w:r w:rsidR="00350410" w:rsidRPr="005B4B74">
        <w:rPr>
          <w:color w:val="365F91" w:themeColor="accent1" w:themeShade="BF"/>
          <w:lang w:val="sr-Cyrl-RS"/>
        </w:rPr>
        <w:tab/>
      </w:r>
      <w:r w:rsidR="00E32D82"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поступци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опструкције</w:t>
      </w:r>
      <w:r w:rsidR="00E32D82"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обухватају</w:t>
      </w:r>
      <w:r w:rsidR="00E32D82" w:rsidRPr="005B4B74">
        <w:rPr>
          <w:color w:val="365F91" w:themeColor="accent1" w:themeShade="BF"/>
          <w:lang w:val="sr-Cyrl-RS"/>
        </w:rPr>
        <w:t>:</w:t>
      </w:r>
    </w:p>
    <w:p w14:paraId="1B42F56B" w14:textId="2440A427" w:rsidR="00E32D82" w:rsidRPr="005B4B74" w:rsidRDefault="00E32D82" w:rsidP="00B122C4">
      <w:pPr>
        <w:tabs>
          <w:tab w:val="left" w:pos="0"/>
        </w:tabs>
        <w:spacing w:before="120" w:after="12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(</w:t>
      </w:r>
      <w:r w:rsidR="00C67403" w:rsidRPr="005B4B74">
        <w:rPr>
          <w:color w:val="365F91" w:themeColor="accent1" w:themeShade="BF"/>
          <w:lang w:val="sr-Cyrl-RS"/>
        </w:rPr>
        <w:t>а</w:t>
      </w:r>
      <w:r w:rsidRPr="005B4B74">
        <w:rPr>
          <w:color w:val="365F91" w:themeColor="accent1" w:themeShade="BF"/>
          <w:lang w:val="sr-Cyrl-RS"/>
        </w:rPr>
        <w:t xml:space="preserve">) </w:t>
      </w:r>
      <w:r w:rsidR="00C67403" w:rsidRPr="005B4B74">
        <w:rPr>
          <w:color w:val="365F91" w:themeColor="accent1" w:themeShade="BF"/>
          <w:lang w:val="sr-Cyrl-RS"/>
        </w:rPr>
        <w:t>намерно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уништавање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фалсификовање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мењање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скривање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доказног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материјала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истражном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поступку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изношење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лажних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тврдњи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истражитељима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извршио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финансијски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утицај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истрагу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Светске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банке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наводима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коруптивном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преварном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поступању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довођењу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противправним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претњама</w:t>
      </w:r>
      <w:r w:rsidR="00F644E0" w:rsidRPr="005B4B74">
        <w:rPr>
          <w:color w:val="365F91" w:themeColor="accent1" w:themeShade="BF"/>
          <w:lang w:val="sr-Cyrl-RS"/>
        </w:rPr>
        <w:t xml:space="preserve">;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644E0"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узнемиравање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застрашивање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било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спречило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обелодањивање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његових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сазнања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питањима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релевантна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истрагу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спровођење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истраге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</w:p>
    <w:p w14:paraId="72CDB7CD" w14:textId="12F4DE68" w:rsidR="0076474C" w:rsidRPr="005B4B74" w:rsidRDefault="0076474C" w:rsidP="00B122C4">
      <w:pPr>
        <w:tabs>
          <w:tab w:val="left" w:pos="0"/>
        </w:tabs>
        <w:spacing w:before="120" w:after="24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(</w:t>
      </w:r>
      <w:r w:rsidR="00C67403" w:rsidRPr="005B4B74">
        <w:rPr>
          <w:color w:val="365F91" w:themeColor="accent1" w:themeShade="BF"/>
          <w:lang w:val="sr-Cyrl-RS"/>
        </w:rPr>
        <w:t>б</w:t>
      </w:r>
      <w:r w:rsidRPr="005B4B74">
        <w:rPr>
          <w:color w:val="365F91" w:themeColor="accent1" w:themeShade="BF"/>
          <w:lang w:val="sr-Cyrl-RS"/>
        </w:rPr>
        <w:t xml:space="preserve">) </w:t>
      </w:r>
      <w:r w:rsidR="00C67403" w:rsidRPr="005B4B74">
        <w:rPr>
          <w:color w:val="365F91" w:themeColor="accent1" w:themeShade="BF"/>
          <w:lang w:val="sr-Cyrl-RS"/>
        </w:rPr>
        <w:t>поступци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који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имају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циљ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материјално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онемогуће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спровођење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инспекције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ревизије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Светске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банке</w:t>
      </w:r>
      <w:r w:rsidRPr="005B4B74">
        <w:rPr>
          <w:color w:val="365F91" w:themeColor="accent1" w:themeShade="BF"/>
          <w:lang w:val="sr-Cyrl-RS"/>
        </w:rPr>
        <w:t xml:space="preserve">. </w:t>
      </w:r>
    </w:p>
    <w:p w14:paraId="003550D9" w14:textId="5A39A310" w:rsidR="00E32D8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Поверљивост</w:t>
      </w:r>
    </w:p>
    <w:p w14:paraId="186B4756" w14:textId="7D172520" w:rsidR="005A342C" w:rsidRPr="005B4B74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0D4DD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BD287C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овим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сагласан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Фондовим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Правилником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забрани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конфликта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интереса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тајности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поверљивих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података</w:t>
      </w:r>
      <w:r w:rsidR="005A342C" w:rsidRPr="005B4B74">
        <w:rPr>
          <w:color w:val="365F91" w:themeColor="accent1" w:themeShade="BF"/>
          <w:lang w:val="sr-Cyrl-RS"/>
        </w:rPr>
        <w:t>.</w:t>
      </w:r>
    </w:p>
    <w:p w14:paraId="669C720D" w14:textId="26EDBA5E" w:rsidR="005B4B74" w:rsidRDefault="00C67403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Подносилац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потпуности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слаже</w:t>
      </w:r>
      <w:r w:rsidR="0064295C" w:rsidRPr="005B4B74">
        <w:rPr>
          <w:b/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ништа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горе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наведеног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неће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умањити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право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објави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чињенице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подршци</w:t>
      </w:r>
      <w:r w:rsidR="00C8664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пројекту</w:t>
      </w:r>
      <w:r w:rsidR="000446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0446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0446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C8664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донатора</w:t>
      </w:r>
      <w:r w:rsidR="00002ED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002EDB" w:rsidRPr="005B4B74">
        <w:rPr>
          <w:color w:val="365F91" w:themeColor="accent1" w:themeShade="BF"/>
          <w:lang w:val="sr-Cyrl-RS"/>
        </w:rPr>
        <w:t xml:space="preserve"> </w:t>
      </w:r>
      <w:r w:rsidR="004B1E0E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где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кад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то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примењиво</w:t>
      </w:r>
      <w:r w:rsidR="004B1E0E" w:rsidRPr="005B4B74">
        <w:rPr>
          <w:color w:val="365F91" w:themeColor="accent1" w:themeShade="BF"/>
          <w:lang w:val="sr-Cyrl-RS"/>
        </w:rPr>
        <w:t xml:space="preserve">), </w:t>
      </w:r>
      <w:r w:rsidR="005A3A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именује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пројекту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јавно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објави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</w:t>
      </w:r>
      <w:r w:rsidR="00010E64" w:rsidRPr="005B4B74">
        <w:rPr>
          <w:color w:val="365F91" w:themeColor="accent1" w:themeShade="BF"/>
          <w:lang w:val="sr-Cyrl-RS"/>
        </w:rPr>
        <w:t>п</w:t>
      </w:r>
      <w:r w:rsidRPr="005B4B74">
        <w:rPr>
          <w:color w:val="365F91" w:themeColor="accent1" w:themeShade="BF"/>
          <w:lang w:val="sr-Cyrl-RS"/>
        </w:rPr>
        <w:t>стракт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562BFE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на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енглеском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српском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језику</w:t>
      </w:r>
      <w:r w:rsidR="005221CE" w:rsidRPr="005B4B74">
        <w:rPr>
          <w:color w:val="365F91" w:themeColor="accent1" w:themeShade="BF"/>
          <w:lang w:val="sr-Cyrl-RS"/>
        </w:rPr>
        <w:t xml:space="preserve">. </w:t>
      </w:r>
    </w:p>
    <w:p w14:paraId="09137926" w14:textId="77777777" w:rsidR="005B4B74" w:rsidRDefault="005B4B74">
      <w:pPr>
        <w:spacing w:after="0" w:line="240" w:lineRule="auto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br w:type="page"/>
      </w:r>
    </w:p>
    <w:p w14:paraId="73746A95" w14:textId="1D720501" w:rsidR="009513A3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Државна</w:t>
      </w:r>
      <w:r w:rsidR="009513A3"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70A0A06F" w14:textId="40F3116B" w:rsidR="0012433C" w:rsidRPr="005B4B74" w:rsidRDefault="00C67403" w:rsidP="00B122C4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 w:rsidRPr="005B4B74">
        <w:rPr>
          <w:b/>
          <w:color w:val="365F91" w:themeColor="accent1" w:themeShade="BF"/>
          <w:u w:val="single"/>
          <w:lang w:val="sr-Cyrl-RS"/>
        </w:rPr>
        <w:t>Изјава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Подносиоца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пријаве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(</w:t>
      </w:r>
      <w:r w:rsidRPr="005B4B74">
        <w:rPr>
          <w:b/>
          <w:color w:val="365F91" w:themeColor="accent1" w:themeShade="BF"/>
          <w:u w:val="single"/>
          <w:lang w:val="sr-Cyrl-RS"/>
        </w:rPr>
        <w:t>заокружити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број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попунити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табелу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) </w:t>
      </w:r>
      <w:r w:rsidRPr="005B4B74">
        <w:rPr>
          <w:b/>
          <w:color w:val="365F91" w:themeColor="accent1" w:themeShade="BF"/>
          <w:u w:val="single"/>
          <w:lang w:val="sr-Cyrl-RS"/>
        </w:rPr>
        <w:t>да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ли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је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по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ком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основу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већ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примио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државну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помоћ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за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исте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оправдане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трошкове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(</w:t>
      </w:r>
      <w:r w:rsidRPr="005B4B74">
        <w:rPr>
          <w:b/>
          <w:color w:val="365F91" w:themeColor="accent1" w:themeShade="BF"/>
          <w:u w:val="single"/>
          <w:lang w:val="sr-Cyrl-RS"/>
        </w:rPr>
        <w:t>за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иста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добра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услуге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у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оквиру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истих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5B4B74">
        <w:rPr>
          <w:b/>
          <w:color w:val="365F91" w:themeColor="accent1" w:themeShade="BF"/>
          <w:u w:val="single"/>
          <w:lang w:val="sr-Cyrl-RS"/>
        </w:rPr>
        <w:t>активности</w:t>
      </w:r>
      <w:r w:rsidR="0012433C" w:rsidRPr="005B4B74">
        <w:rPr>
          <w:b/>
          <w:color w:val="365F91" w:themeColor="accent1" w:themeShade="BF"/>
          <w:u w:val="single"/>
          <w:lang w:val="sr-Cyrl-RS"/>
        </w:rPr>
        <w:t>):</w:t>
      </w:r>
    </w:p>
    <w:p w14:paraId="3FE0BEC6" w14:textId="144648D7" w:rsidR="0012433C" w:rsidRPr="005B4B74" w:rsidRDefault="00C67403" w:rsidP="00B122C4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Није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додељена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државна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помоћ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исте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оправдане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трошкове</w:t>
      </w:r>
    </w:p>
    <w:p w14:paraId="1A7F46A5" w14:textId="5096403C" w:rsidR="00B122C4" w:rsidRPr="005B4B74" w:rsidRDefault="00C67403" w:rsidP="00B122C4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Додељена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државна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помоћ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исте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оправдане</w:t>
      </w:r>
      <w:r w:rsidR="0012433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трошкове</w:t>
      </w:r>
    </w:p>
    <w:p w14:paraId="1C4456B4" w14:textId="77777777" w:rsidR="0012433C" w:rsidRPr="005B4B74" w:rsidRDefault="0012433C" w:rsidP="00B122C4">
      <w:pPr>
        <w:pStyle w:val="ListParagraph"/>
        <w:spacing w:after="0" w:line="240" w:lineRule="auto"/>
        <w:contextualSpacing w:val="0"/>
        <w:jc w:val="both"/>
        <w:rPr>
          <w:lang w:val="sr-Cyrl-RS"/>
        </w:rPr>
      </w:pPr>
    </w:p>
    <w:tbl>
      <w:tblPr>
        <w:tblStyle w:val="TableGrid"/>
        <w:tblW w:w="0" w:type="auto"/>
        <w:tblInd w:w="40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94"/>
        <w:gridCol w:w="3785"/>
        <w:gridCol w:w="2340"/>
      </w:tblGrid>
      <w:tr w:rsidR="0012433C" w:rsidRPr="005B4B74" w14:paraId="6C04E316" w14:textId="77777777" w:rsidTr="00B122C4">
        <w:tc>
          <w:tcPr>
            <w:tcW w:w="2394" w:type="dxa"/>
            <w:vAlign w:val="center"/>
            <w:hideMark/>
          </w:tcPr>
          <w:p w14:paraId="20606EC0" w14:textId="7BA8DA30" w:rsidR="0012433C" w:rsidRPr="005B4B74" w:rsidRDefault="00C67403" w:rsidP="00B122C4">
            <w:pPr>
              <w:spacing w:after="0"/>
              <w:jc w:val="center"/>
              <w:rPr>
                <w:rFonts w:eastAsia="Calibri"/>
                <w:color w:val="365F91"/>
                <w:lang w:val="sr-Cyrl-RS"/>
              </w:rPr>
            </w:pPr>
            <w:r w:rsidRPr="005B4B74">
              <w:rPr>
                <w:rFonts w:eastAsia="Calibri"/>
                <w:color w:val="365F91"/>
                <w:lang w:val="sr-Cyrl-RS"/>
              </w:rPr>
              <w:t>Износ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додељене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3785" w:type="dxa"/>
            <w:vAlign w:val="center"/>
            <w:hideMark/>
          </w:tcPr>
          <w:p w14:paraId="2E85790B" w14:textId="78878B3E" w:rsidR="0012433C" w:rsidRPr="005B4B74" w:rsidRDefault="00C67403" w:rsidP="00B122C4">
            <w:pPr>
              <w:spacing w:after="0"/>
              <w:jc w:val="center"/>
              <w:rPr>
                <w:rFonts w:eastAsia="Calibri"/>
                <w:color w:val="365F91"/>
                <w:lang w:val="sr-Cyrl-RS"/>
              </w:rPr>
            </w:pPr>
            <w:r w:rsidRPr="005B4B74">
              <w:rPr>
                <w:rFonts w:eastAsia="Calibri"/>
                <w:color w:val="365F91"/>
                <w:lang w:val="sr-Cyrl-RS"/>
              </w:rPr>
              <w:t>Давалац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2340" w:type="dxa"/>
            <w:vAlign w:val="center"/>
            <w:hideMark/>
          </w:tcPr>
          <w:p w14:paraId="518164CD" w14:textId="433AEC4C" w:rsidR="0012433C" w:rsidRPr="005B4B74" w:rsidRDefault="00C67403" w:rsidP="00B122C4">
            <w:pPr>
              <w:spacing w:after="0"/>
              <w:jc w:val="center"/>
              <w:rPr>
                <w:rFonts w:eastAsia="Calibri"/>
                <w:color w:val="365F91"/>
                <w:lang w:val="sr-Cyrl-RS"/>
              </w:rPr>
            </w:pPr>
            <w:r w:rsidRPr="005B4B74">
              <w:rPr>
                <w:rFonts w:eastAsia="Calibri"/>
                <w:color w:val="365F91"/>
                <w:lang w:val="sr-Cyrl-RS"/>
              </w:rPr>
              <w:t>Датум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добијања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</w:tr>
      <w:tr w:rsidR="0012433C" w:rsidRPr="005B4B74" w14:paraId="0C40C30A" w14:textId="77777777" w:rsidTr="0012433C">
        <w:tc>
          <w:tcPr>
            <w:tcW w:w="2394" w:type="dxa"/>
          </w:tcPr>
          <w:p w14:paraId="1288C24C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885408733" w:edGrp="everyone" w:colFirst="0" w:colLast="0"/>
            <w:permStart w:id="2103398151" w:edGrp="everyone" w:colFirst="1" w:colLast="1"/>
            <w:permStart w:id="977235492" w:edGrp="everyone" w:colFirst="2" w:colLast="2"/>
          </w:p>
        </w:tc>
        <w:tc>
          <w:tcPr>
            <w:tcW w:w="3785" w:type="dxa"/>
          </w:tcPr>
          <w:p w14:paraId="2392A87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4C55A250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tr w:rsidR="0012433C" w:rsidRPr="005B4B74" w14:paraId="24BD43BD" w14:textId="77777777" w:rsidTr="0012433C">
        <w:tc>
          <w:tcPr>
            <w:tcW w:w="2394" w:type="dxa"/>
          </w:tcPr>
          <w:p w14:paraId="2B87004B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659965099" w:edGrp="everyone" w:colFirst="0" w:colLast="0"/>
            <w:permStart w:id="1788430746" w:edGrp="everyone" w:colFirst="1" w:colLast="1"/>
            <w:permStart w:id="1803368607" w:edGrp="everyone" w:colFirst="2" w:colLast="2"/>
            <w:permEnd w:id="885408733"/>
            <w:permEnd w:id="2103398151"/>
            <w:permEnd w:id="977235492"/>
          </w:p>
        </w:tc>
        <w:tc>
          <w:tcPr>
            <w:tcW w:w="3785" w:type="dxa"/>
          </w:tcPr>
          <w:p w14:paraId="752316C8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5E2DF92E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tr w:rsidR="0012433C" w:rsidRPr="005B4B74" w14:paraId="465ED784" w14:textId="77777777" w:rsidTr="0012433C">
        <w:tc>
          <w:tcPr>
            <w:tcW w:w="2394" w:type="dxa"/>
          </w:tcPr>
          <w:p w14:paraId="0BDC5DF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1490774038" w:edGrp="everyone" w:colFirst="0" w:colLast="0"/>
            <w:permStart w:id="11210275" w:edGrp="everyone" w:colFirst="1" w:colLast="1"/>
            <w:permStart w:id="460079548" w:edGrp="everyone" w:colFirst="2" w:colLast="2"/>
            <w:permEnd w:id="659965099"/>
            <w:permEnd w:id="1788430746"/>
            <w:permEnd w:id="1803368607"/>
          </w:p>
        </w:tc>
        <w:tc>
          <w:tcPr>
            <w:tcW w:w="3785" w:type="dxa"/>
          </w:tcPr>
          <w:p w14:paraId="200D77F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3FC0112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tr w:rsidR="0012433C" w:rsidRPr="005B4B74" w14:paraId="39EE0C6F" w14:textId="77777777" w:rsidTr="0012433C">
        <w:tc>
          <w:tcPr>
            <w:tcW w:w="2394" w:type="dxa"/>
          </w:tcPr>
          <w:p w14:paraId="3F7EAE55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1125003221" w:edGrp="everyone" w:colFirst="0" w:colLast="0"/>
            <w:permStart w:id="1380397881" w:edGrp="everyone" w:colFirst="1" w:colLast="1"/>
            <w:permStart w:id="1338194228" w:edGrp="everyone" w:colFirst="2" w:colLast="2"/>
            <w:permEnd w:id="1490774038"/>
            <w:permEnd w:id="11210275"/>
            <w:permEnd w:id="460079548"/>
          </w:p>
        </w:tc>
        <w:tc>
          <w:tcPr>
            <w:tcW w:w="3785" w:type="dxa"/>
          </w:tcPr>
          <w:p w14:paraId="79F2C260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7117D25C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permEnd w:id="1125003221"/>
      <w:permEnd w:id="1380397881"/>
      <w:permEnd w:id="1338194228"/>
    </w:tbl>
    <w:p w14:paraId="1AD053B1" w14:textId="77777777" w:rsidR="00DC5221" w:rsidRPr="005B4B74" w:rsidRDefault="00DC5221" w:rsidP="00DA7FBE">
      <w:pPr>
        <w:spacing w:line="240" w:lineRule="auto"/>
        <w:jc w:val="both"/>
        <w:rPr>
          <w:lang w:val="sr-Cyrl-RS"/>
        </w:rPr>
      </w:pPr>
    </w:p>
    <w:p w14:paraId="0C718E7D" w14:textId="77777777" w:rsidR="00984171" w:rsidRPr="005B4B74" w:rsidRDefault="00984171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</w:p>
    <w:p w14:paraId="7B73FAB1" w14:textId="77777777" w:rsidR="00984171" w:rsidRPr="005B4B74" w:rsidRDefault="00984171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</w:p>
    <w:p w14:paraId="452779BA" w14:textId="7F2F464D" w:rsidR="00DC5221" w:rsidRPr="005B4B74" w:rsidRDefault="00C67403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Датум</w:t>
      </w:r>
      <w:r w:rsidR="00935FDB" w:rsidRPr="005B4B74">
        <w:rPr>
          <w:color w:val="365F91" w:themeColor="accent1" w:themeShade="BF"/>
          <w:lang w:val="sr-Cyrl-RS"/>
        </w:rPr>
        <w:t>:</w:t>
      </w:r>
      <w:r w:rsidR="007640D2" w:rsidRPr="005B4B74">
        <w:rPr>
          <w:color w:val="365F91" w:themeColor="accent1" w:themeShade="BF"/>
          <w:lang w:val="sr-Cyrl-RS"/>
        </w:rPr>
        <w:t xml:space="preserve"> </w:t>
      </w:r>
      <w:permStart w:id="1643798680" w:edGrp="everyone"/>
      <w:r w:rsidR="0012433C" w:rsidRPr="005B4B74">
        <w:rPr>
          <w:color w:val="365F91" w:themeColor="accent1" w:themeShade="BF"/>
          <w:lang w:val="sr-Cyrl-RS"/>
        </w:rPr>
        <w:t xml:space="preserve">  </w:t>
      </w:r>
    </w:p>
    <w:permEnd w:id="1643798680"/>
    <w:p w14:paraId="3D4331B6" w14:textId="77777777" w:rsidR="00E840D2" w:rsidRPr="005B4B74" w:rsidRDefault="00E840D2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64B21C82" w14:textId="2F2B2EA4" w:rsidR="004D1681" w:rsidRPr="005B4B74" w:rsidRDefault="00C67403" w:rsidP="004D1681">
      <w:pPr>
        <w:spacing w:line="240" w:lineRule="auto"/>
        <w:jc w:val="both"/>
        <w:rPr>
          <w:b/>
          <w:bCs/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Штампано</w:t>
      </w:r>
      <w:r w:rsidR="009E419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9E419B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потпис</w:t>
      </w:r>
      <w:r w:rsidR="005221C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221C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печат</w:t>
      </w:r>
      <w:r w:rsidR="005221C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овлашћеног</w:t>
      </w:r>
      <w:r w:rsidR="005221C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представника</w:t>
      </w:r>
      <w:r w:rsidR="004D1681" w:rsidRPr="005B4B74">
        <w:rPr>
          <w:color w:val="365F91" w:themeColor="accent1" w:themeShade="BF"/>
          <w:lang w:val="sr-Cyrl-RS"/>
        </w:rPr>
        <w:t xml:space="preserve">: </w:t>
      </w:r>
    </w:p>
    <w:p w14:paraId="7536D38B" w14:textId="7D1D65D9" w:rsidR="004D1681" w:rsidRPr="005B4B74" w:rsidRDefault="00CB7903" w:rsidP="004D1681">
      <w:pPr>
        <w:spacing w:line="240" w:lineRule="auto"/>
        <w:jc w:val="both"/>
        <w:rPr>
          <w:color w:val="365F91"/>
          <w:lang w:val="sr-Cyrl-RS"/>
        </w:rPr>
      </w:pP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permStart w:id="972689867" w:edGrp="everyone"/>
      <w:r w:rsidRPr="005B4B74">
        <w:rPr>
          <w:color w:val="365F91"/>
          <w:lang w:val="sr-Cyrl-RS"/>
        </w:rPr>
        <w:t xml:space="preserve">    </w:t>
      </w:r>
      <w:permEnd w:id="972689867"/>
    </w:p>
    <w:p w14:paraId="74CC4130" w14:textId="77777777" w:rsidR="00CB7903" w:rsidRPr="005B4B74" w:rsidRDefault="00CB7903" w:rsidP="004D1681">
      <w:pPr>
        <w:spacing w:line="240" w:lineRule="auto"/>
        <w:rPr>
          <w:color w:val="365F91"/>
          <w:lang w:val="sr-Cyrl-RS"/>
        </w:rPr>
      </w:pPr>
    </w:p>
    <w:p w14:paraId="535E7002" w14:textId="0B486EB8" w:rsidR="004D1681" w:rsidRPr="005B4B74" w:rsidRDefault="004D1681" w:rsidP="004D1681">
      <w:pPr>
        <w:spacing w:line="240" w:lineRule="auto"/>
        <w:rPr>
          <w:color w:val="365F91"/>
          <w:lang w:val="sr-Cyrl-RS"/>
        </w:rPr>
      </w:pPr>
      <w:r w:rsidRPr="005B4B74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55D6EB02" w14:textId="629CCFCC" w:rsidR="00DC5221" w:rsidRPr="005B4B74" w:rsidRDefault="00DC5221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7DF4F280" w14:textId="1D7DC6A3" w:rsidR="004D1681" w:rsidRPr="005B4B74" w:rsidRDefault="004D1681" w:rsidP="004D1681">
      <w:pPr>
        <w:spacing w:line="240" w:lineRule="auto"/>
        <w:jc w:val="center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                                                                                                               </w:t>
      </w:r>
    </w:p>
    <w:p w14:paraId="051E7751" w14:textId="6C4FB252" w:rsidR="004D1681" w:rsidRPr="005B4B74" w:rsidRDefault="004D1681" w:rsidP="004D1681">
      <w:pPr>
        <w:spacing w:line="240" w:lineRule="auto"/>
        <w:jc w:val="both"/>
        <w:rPr>
          <w:b/>
          <w:bCs/>
          <w:color w:val="365F91" w:themeColor="accent1" w:themeShade="BF"/>
          <w:lang w:val="sr-Cyrl-RS"/>
        </w:rPr>
      </w:pPr>
    </w:p>
    <w:sectPr w:rsidR="004D1681" w:rsidRPr="005B4B74" w:rsidSect="00984171">
      <w:headerReference w:type="default" r:id="rId8"/>
      <w:footerReference w:type="default" r:id="rId9"/>
      <w:pgSz w:w="11907" w:h="16839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FE03" w14:textId="77777777" w:rsidR="00500908" w:rsidRDefault="00500908" w:rsidP="00BD19D8">
      <w:pPr>
        <w:spacing w:after="0" w:line="240" w:lineRule="auto"/>
      </w:pPr>
      <w:r>
        <w:separator/>
      </w:r>
    </w:p>
  </w:endnote>
  <w:endnote w:type="continuationSeparator" w:id="0">
    <w:p w14:paraId="4E94162B" w14:textId="77777777" w:rsidR="00500908" w:rsidRDefault="00500908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8FEE" w14:textId="3D6B2F98" w:rsidR="003E2F81" w:rsidRPr="006F608D" w:rsidRDefault="003E2F81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4A7243">
      <w:rPr>
        <w:noProof/>
        <w:color w:val="365F91" w:themeColor="accent1" w:themeShade="BF"/>
      </w:rPr>
      <w:t>4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C37C" w14:textId="77777777" w:rsidR="00500908" w:rsidRPr="006B1B67" w:rsidRDefault="00500908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36E7DEDC" w14:textId="77777777" w:rsidR="00500908" w:rsidRDefault="00500908" w:rsidP="00BD19D8">
      <w:pPr>
        <w:spacing w:after="0" w:line="240" w:lineRule="auto"/>
      </w:pPr>
      <w:r>
        <w:continuationSeparator/>
      </w:r>
    </w:p>
  </w:footnote>
  <w:footnote w:id="1">
    <w:p w14:paraId="33DBA8EF" w14:textId="3ED89247" w:rsidR="003E2F81" w:rsidRPr="00FA17B9" w:rsidRDefault="003E2F81" w:rsidP="00715E12">
      <w:pPr>
        <w:pStyle w:val="FootnoteText"/>
        <w:jc w:val="both"/>
        <w:rPr>
          <w:rFonts w:cs="Times New Roman"/>
          <w:color w:val="0000FF"/>
          <w:sz w:val="18"/>
          <w:szCs w:val="18"/>
          <w:u w:val="single"/>
          <w:lang w:val="sr-Cyrl-RS"/>
        </w:rPr>
      </w:pPr>
      <w:r w:rsidRPr="00A0176C">
        <w:rPr>
          <w:rStyle w:val="FootnoteReference"/>
          <w:color w:val="365F91" w:themeColor="accent1" w:themeShade="BF"/>
          <w:sz w:val="18"/>
          <w:szCs w:val="18"/>
        </w:rPr>
        <w:footnoteRef/>
      </w:r>
      <w:r w:rsidRPr="00A0176C">
        <w:rPr>
          <w:sz w:val="18"/>
          <w:szCs w:val="18"/>
        </w:rPr>
        <w:t xml:space="preserve"> </w:t>
      </w:r>
      <w:hyperlink r:id="rId1" w:history="1">
        <w:r w:rsidR="00FA17B9" w:rsidRPr="00F26F3E">
          <w:rPr>
            <w:rStyle w:val="Hyperlink"/>
            <w:rFonts w:cs="Calibri"/>
            <w:szCs w:val="18"/>
            <w:lang w:val="sr-Cyrl-RS"/>
          </w:rPr>
          <w:t>У</w:t>
        </w:r>
      </w:hyperlink>
      <w:r w:rsidR="00FA17B9">
        <w:rPr>
          <w:color w:val="365F91"/>
          <w:szCs w:val="18"/>
          <w:lang w:val="sr-Cyrl-RS"/>
        </w:rPr>
        <w:t xml:space="preserve"> складу са важећим Законом о рачуноводству Републике Србије</w:t>
      </w:r>
    </w:p>
  </w:footnote>
  <w:footnote w:id="2">
    <w:p w14:paraId="1E6A2F62" w14:textId="5C9EABE0" w:rsidR="005C3134" w:rsidRPr="005C3134" w:rsidRDefault="005C3134">
      <w:pPr>
        <w:pStyle w:val="FootnoteText"/>
        <w:rPr>
          <w:lang w:val="sr-Cyrl-RS"/>
        </w:rPr>
      </w:pPr>
      <w:r w:rsidRPr="005B4B74">
        <w:rPr>
          <w:rStyle w:val="FootnoteReference"/>
          <w:color w:val="365F91" w:themeColor="accent1" w:themeShade="BF"/>
          <w:sz w:val="18"/>
        </w:rPr>
        <w:footnoteRef/>
      </w:r>
      <w:r w:rsidRPr="005B4B74">
        <w:rPr>
          <w:color w:val="365F91" w:themeColor="accent1" w:themeShade="BF"/>
          <w:sz w:val="18"/>
        </w:rPr>
        <w:t xml:space="preserve"> </w:t>
      </w:r>
      <w:r w:rsidRPr="005B4B74">
        <w:rPr>
          <w:color w:val="365F91" w:themeColor="accent1" w:themeShade="BF"/>
          <w:sz w:val="18"/>
          <w:lang w:val="sr-Cyrl-RS"/>
        </w:rPr>
        <w:t>Уредба о</w:t>
      </w:r>
      <w:r w:rsidRPr="005B4B74">
        <w:rPr>
          <w:color w:val="365F91" w:themeColor="accent1" w:themeShade="BF"/>
          <w:sz w:val="18"/>
        </w:rPr>
        <w:t xml:space="preserve"> </w:t>
      </w:r>
      <w:r w:rsidRPr="005B4B74">
        <w:rPr>
          <w:color w:val="365F91" w:themeColor="accent1" w:themeShade="BF"/>
          <w:sz w:val="18"/>
          <w:lang w:val="sr-Cyrl-RS"/>
        </w:rPr>
        <w:t xml:space="preserve">правилима за доделу државне помоћи http://www.mfin.gov.rs/UserFiles/File/drzavna%20pomoc/Uredba%20o%20pravilima%20za%20dodelu%20drzavne%20pomoci%281%29.pdf </w:t>
      </w:r>
    </w:p>
  </w:footnote>
  <w:footnote w:id="3">
    <w:p w14:paraId="4BBB50E5" w14:textId="0A4ECF5D" w:rsidR="003E2F81" w:rsidRPr="005B4B74" w:rsidRDefault="003E2F81" w:rsidP="00934C2F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5B4B74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5B4B74">
        <w:rPr>
          <w:rStyle w:val="FootnoteReference"/>
          <w:color w:val="365F91" w:themeColor="accent1" w:themeShade="BF"/>
          <w:sz w:val="18"/>
          <w:szCs w:val="18"/>
          <w:lang w:val="sr-Cyrl-RS"/>
        </w:rPr>
        <w:t xml:space="preserve"> </w:t>
      </w:r>
      <w:r w:rsidRPr="005B4B74">
        <w:rPr>
          <w:color w:val="365F91"/>
          <w:sz w:val="18"/>
          <w:szCs w:val="18"/>
          <w:lang w:val="sr-Cyrl-RS"/>
        </w:rPr>
        <w:t xml:space="preserve"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BBF3" w14:textId="5E2B4C49" w:rsidR="003E2F81" w:rsidRPr="005B4B74" w:rsidRDefault="00395099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 w:rsidRPr="005B4B74">
      <w:rPr>
        <w:noProof/>
        <w:color w:val="1F497D"/>
        <w:sz w:val="24"/>
        <w:szCs w:val="24"/>
      </w:rPr>
      <w:drawing>
        <wp:inline distT="0" distB="0" distL="0" distR="0" wp14:anchorId="3E1A811C" wp14:editId="19D7DAED">
          <wp:extent cx="1215692" cy="502920"/>
          <wp:effectExtent l="0" t="0" r="3810" b="0"/>
          <wp:docPr id="1" name="Picture 1" descr="V:\Logo Fonda\Logo-FID-RS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Logo Fonda\Logo-FID-RS-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2" t="10614" r="5235" b="11694"/>
                  <a:stretch/>
                </pic:blipFill>
                <pic:spPr bwMode="auto">
                  <a:xfrm>
                    <a:off x="0" y="0"/>
                    <a:ext cx="1215692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2F81" w:rsidRPr="005B4B74">
      <w:rPr>
        <w:color w:val="365F91" w:themeColor="accent1" w:themeShade="BF"/>
        <w:sz w:val="24"/>
        <w:szCs w:val="24"/>
        <w:lang w:val="sr-Cyrl-RS"/>
      </w:rPr>
      <w:t xml:space="preserve">  </w:t>
    </w:r>
    <w:r w:rsidR="003E2F81" w:rsidRPr="005B4B74">
      <w:rPr>
        <w:color w:val="365F91" w:themeColor="accent1" w:themeShade="BF"/>
        <w:sz w:val="24"/>
        <w:szCs w:val="24"/>
        <w:lang w:val="sr-Cyrl-RS"/>
      </w:rPr>
      <w:tab/>
      <w:t>Програм суфинасирања иновација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I2dBWqweG2wyuiOKvzB5DRz5/+6ncOa8i8I/Ebn6rp3snrYRASicokl1wiZB6ZEFb4o81XSLO84FRRnFMPhXMg==" w:salt="qTtvG39eV2x3JRlp7aYUGw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98"/>
    <w:rsid w:val="00002EDB"/>
    <w:rsid w:val="00010E64"/>
    <w:rsid w:val="00012D00"/>
    <w:rsid w:val="00024D7B"/>
    <w:rsid w:val="000369AB"/>
    <w:rsid w:val="00037F0A"/>
    <w:rsid w:val="00041B0D"/>
    <w:rsid w:val="0004465E"/>
    <w:rsid w:val="00046D4E"/>
    <w:rsid w:val="000556DF"/>
    <w:rsid w:val="00056907"/>
    <w:rsid w:val="00057E9A"/>
    <w:rsid w:val="00065F5B"/>
    <w:rsid w:val="00066E41"/>
    <w:rsid w:val="00085C54"/>
    <w:rsid w:val="000863C6"/>
    <w:rsid w:val="00086C98"/>
    <w:rsid w:val="00087000"/>
    <w:rsid w:val="00092243"/>
    <w:rsid w:val="00092E1F"/>
    <w:rsid w:val="00095961"/>
    <w:rsid w:val="00097708"/>
    <w:rsid w:val="000A197C"/>
    <w:rsid w:val="000B18A0"/>
    <w:rsid w:val="000B4387"/>
    <w:rsid w:val="000B793B"/>
    <w:rsid w:val="000D16DA"/>
    <w:rsid w:val="000D4DD0"/>
    <w:rsid w:val="000E5DFC"/>
    <w:rsid w:val="000F132C"/>
    <w:rsid w:val="000F5999"/>
    <w:rsid w:val="00100780"/>
    <w:rsid w:val="00100D2A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E58"/>
    <w:rsid w:val="001301C3"/>
    <w:rsid w:val="00130FDE"/>
    <w:rsid w:val="00133DD6"/>
    <w:rsid w:val="00136224"/>
    <w:rsid w:val="001520FC"/>
    <w:rsid w:val="001559A7"/>
    <w:rsid w:val="00172940"/>
    <w:rsid w:val="00176B5F"/>
    <w:rsid w:val="001815EE"/>
    <w:rsid w:val="001829F4"/>
    <w:rsid w:val="00183AC7"/>
    <w:rsid w:val="001872FA"/>
    <w:rsid w:val="001A365F"/>
    <w:rsid w:val="001A745E"/>
    <w:rsid w:val="001B213A"/>
    <w:rsid w:val="001B5DDA"/>
    <w:rsid w:val="001B7E30"/>
    <w:rsid w:val="001C239B"/>
    <w:rsid w:val="001C2996"/>
    <w:rsid w:val="001D2322"/>
    <w:rsid w:val="001E204E"/>
    <w:rsid w:val="001F7499"/>
    <w:rsid w:val="0020187F"/>
    <w:rsid w:val="00207A4D"/>
    <w:rsid w:val="0021024D"/>
    <w:rsid w:val="00213192"/>
    <w:rsid w:val="002158C5"/>
    <w:rsid w:val="00225781"/>
    <w:rsid w:val="0023275E"/>
    <w:rsid w:val="00254324"/>
    <w:rsid w:val="0027035A"/>
    <w:rsid w:val="00275708"/>
    <w:rsid w:val="00277422"/>
    <w:rsid w:val="002818A9"/>
    <w:rsid w:val="0028357B"/>
    <w:rsid w:val="00285E5E"/>
    <w:rsid w:val="0029024A"/>
    <w:rsid w:val="00290BB2"/>
    <w:rsid w:val="002A0059"/>
    <w:rsid w:val="002A5B33"/>
    <w:rsid w:val="002B06F4"/>
    <w:rsid w:val="002C138F"/>
    <w:rsid w:val="002D2277"/>
    <w:rsid w:val="003077D8"/>
    <w:rsid w:val="0031173D"/>
    <w:rsid w:val="0031667F"/>
    <w:rsid w:val="00316705"/>
    <w:rsid w:val="00326311"/>
    <w:rsid w:val="00350410"/>
    <w:rsid w:val="00350C64"/>
    <w:rsid w:val="00350ED2"/>
    <w:rsid w:val="00351023"/>
    <w:rsid w:val="00353798"/>
    <w:rsid w:val="00356265"/>
    <w:rsid w:val="0036181A"/>
    <w:rsid w:val="00363DF0"/>
    <w:rsid w:val="00366326"/>
    <w:rsid w:val="00375D0D"/>
    <w:rsid w:val="003777D0"/>
    <w:rsid w:val="00385045"/>
    <w:rsid w:val="00393360"/>
    <w:rsid w:val="00395099"/>
    <w:rsid w:val="003953DC"/>
    <w:rsid w:val="003A79AF"/>
    <w:rsid w:val="003B30F1"/>
    <w:rsid w:val="003B70D6"/>
    <w:rsid w:val="003D21DC"/>
    <w:rsid w:val="003D5653"/>
    <w:rsid w:val="003D6E52"/>
    <w:rsid w:val="003E2F81"/>
    <w:rsid w:val="003E58A2"/>
    <w:rsid w:val="003E5EDA"/>
    <w:rsid w:val="004028B5"/>
    <w:rsid w:val="004146D7"/>
    <w:rsid w:val="00415B9D"/>
    <w:rsid w:val="00424531"/>
    <w:rsid w:val="004317C3"/>
    <w:rsid w:val="0044057D"/>
    <w:rsid w:val="00453B2B"/>
    <w:rsid w:val="0046118E"/>
    <w:rsid w:val="00471BD6"/>
    <w:rsid w:val="00476D61"/>
    <w:rsid w:val="00477332"/>
    <w:rsid w:val="00491ECF"/>
    <w:rsid w:val="004951A1"/>
    <w:rsid w:val="0049769C"/>
    <w:rsid w:val="004A53F8"/>
    <w:rsid w:val="004A58DA"/>
    <w:rsid w:val="004A7243"/>
    <w:rsid w:val="004B1E0E"/>
    <w:rsid w:val="004C42E9"/>
    <w:rsid w:val="004D1369"/>
    <w:rsid w:val="004D1681"/>
    <w:rsid w:val="004D1EFF"/>
    <w:rsid w:val="004D2E8C"/>
    <w:rsid w:val="004F2ABE"/>
    <w:rsid w:val="004F32C0"/>
    <w:rsid w:val="004F768E"/>
    <w:rsid w:val="00500908"/>
    <w:rsid w:val="00502CBE"/>
    <w:rsid w:val="00513C31"/>
    <w:rsid w:val="005221CE"/>
    <w:rsid w:val="00522B76"/>
    <w:rsid w:val="005238F8"/>
    <w:rsid w:val="00546245"/>
    <w:rsid w:val="005600E4"/>
    <w:rsid w:val="00562BFE"/>
    <w:rsid w:val="00566A42"/>
    <w:rsid w:val="00567B93"/>
    <w:rsid w:val="00573A45"/>
    <w:rsid w:val="00577DC1"/>
    <w:rsid w:val="00580B11"/>
    <w:rsid w:val="00582019"/>
    <w:rsid w:val="005823E6"/>
    <w:rsid w:val="00582670"/>
    <w:rsid w:val="00591B60"/>
    <w:rsid w:val="005A21D4"/>
    <w:rsid w:val="005A309A"/>
    <w:rsid w:val="005A342C"/>
    <w:rsid w:val="005A3A90"/>
    <w:rsid w:val="005B4B74"/>
    <w:rsid w:val="005C3134"/>
    <w:rsid w:val="005C3955"/>
    <w:rsid w:val="005C662D"/>
    <w:rsid w:val="005D082A"/>
    <w:rsid w:val="005D536C"/>
    <w:rsid w:val="005D70E2"/>
    <w:rsid w:val="005D72A9"/>
    <w:rsid w:val="005E6735"/>
    <w:rsid w:val="005F7A2D"/>
    <w:rsid w:val="00601751"/>
    <w:rsid w:val="00602767"/>
    <w:rsid w:val="00607405"/>
    <w:rsid w:val="00607916"/>
    <w:rsid w:val="00627208"/>
    <w:rsid w:val="0063095D"/>
    <w:rsid w:val="00631084"/>
    <w:rsid w:val="00633150"/>
    <w:rsid w:val="0064131C"/>
    <w:rsid w:val="0064295C"/>
    <w:rsid w:val="00647218"/>
    <w:rsid w:val="00664544"/>
    <w:rsid w:val="00673A13"/>
    <w:rsid w:val="00686112"/>
    <w:rsid w:val="00687040"/>
    <w:rsid w:val="00690205"/>
    <w:rsid w:val="00692B83"/>
    <w:rsid w:val="00695817"/>
    <w:rsid w:val="006B1B67"/>
    <w:rsid w:val="006B201B"/>
    <w:rsid w:val="006B610C"/>
    <w:rsid w:val="006C5E65"/>
    <w:rsid w:val="006E07BD"/>
    <w:rsid w:val="006F1430"/>
    <w:rsid w:val="006F4211"/>
    <w:rsid w:val="006F608D"/>
    <w:rsid w:val="007036C0"/>
    <w:rsid w:val="007079A7"/>
    <w:rsid w:val="00711FF8"/>
    <w:rsid w:val="00712668"/>
    <w:rsid w:val="0071298B"/>
    <w:rsid w:val="007141C2"/>
    <w:rsid w:val="00715974"/>
    <w:rsid w:val="00715E12"/>
    <w:rsid w:val="00722BA5"/>
    <w:rsid w:val="00730AAC"/>
    <w:rsid w:val="00747026"/>
    <w:rsid w:val="00752C14"/>
    <w:rsid w:val="00754275"/>
    <w:rsid w:val="00761ECD"/>
    <w:rsid w:val="00763E83"/>
    <w:rsid w:val="007640D2"/>
    <w:rsid w:val="0076474C"/>
    <w:rsid w:val="00765AFD"/>
    <w:rsid w:val="00767A13"/>
    <w:rsid w:val="0077450B"/>
    <w:rsid w:val="007747B8"/>
    <w:rsid w:val="0078025F"/>
    <w:rsid w:val="00781875"/>
    <w:rsid w:val="00781B11"/>
    <w:rsid w:val="007917C5"/>
    <w:rsid w:val="00791A37"/>
    <w:rsid w:val="00797CD0"/>
    <w:rsid w:val="007A1BB2"/>
    <w:rsid w:val="007A1E49"/>
    <w:rsid w:val="007A21EE"/>
    <w:rsid w:val="007A6468"/>
    <w:rsid w:val="007B5840"/>
    <w:rsid w:val="007B60D3"/>
    <w:rsid w:val="007C6638"/>
    <w:rsid w:val="007D2A93"/>
    <w:rsid w:val="007D5959"/>
    <w:rsid w:val="007D7592"/>
    <w:rsid w:val="007D7E03"/>
    <w:rsid w:val="007E4687"/>
    <w:rsid w:val="007F2343"/>
    <w:rsid w:val="00805475"/>
    <w:rsid w:val="00811F76"/>
    <w:rsid w:val="0081430C"/>
    <w:rsid w:val="00821310"/>
    <w:rsid w:val="008333D1"/>
    <w:rsid w:val="00840351"/>
    <w:rsid w:val="008415B4"/>
    <w:rsid w:val="00841FBB"/>
    <w:rsid w:val="00851124"/>
    <w:rsid w:val="00865E0E"/>
    <w:rsid w:val="00866C9A"/>
    <w:rsid w:val="008950A0"/>
    <w:rsid w:val="00895BB9"/>
    <w:rsid w:val="008A6394"/>
    <w:rsid w:val="008B4247"/>
    <w:rsid w:val="008C2248"/>
    <w:rsid w:val="008D03BB"/>
    <w:rsid w:val="008D2B5A"/>
    <w:rsid w:val="008F0119"/>
    <w:rsid w:val="008F3CB8"/>
    <w:rsid w:val="008F6166"/>
    <w:rsid w:val="008F7751"/>
    <w:rsid w:val="00902FA3"/>
    <w:rsid w:val="00903076"/>
    <w:rsid w:val="00903471"/>
    <w:rsid w:val="009076F3"/>
    <w:rsid w:val="009115E8"/>
    <w:rsid w:val="009251DF"/>
    <w:rsid w:val="0092740E"/>
    <w:rsid w:val="00931E88"/>
    <w:rsid w:val="00934C2F"/>
    <w:rsid w:val="00935FDB"/>
    <w:rsid w:val="00943525"/>
    <w:rsid w:val="00947D15"/>
    <w:rsid w:val="00947EAE"/>
    <w:rsid w:val="009513A3"/>
    <w:rsid w:val="00961D08"/>
    <w:rsid w:val="009662C4"/>
    <w:rsid w:val="00966561"/>
    <w:rsid w:val="009811FD"/>
    <w:rsid w:val="00981343"/>
    <w:rsid w:val="00981E4A"/>
    <w:rsid w:val="00984171"/>
    <w:rsid w:val="00992DE9"/>
    <w:rsid w:val="009932D6"/>
    <w:rsid w:val="009A07A0"/>
    <w:rsid w:val="009A5206"/>
    <w:rsid w:val="009B2785"/>
    <w:rsid w:val="009B490D"/>
    <w:rsid w:val="009C4A0C"/>
    <w:rsid w:val="009D228D"/>
    <w:rsid w:val="009D3154"/>
    <w:rsid w:val="009D34E4"/>
    <w:rsid w:val="009D7E4C"/>
    <w:rsid w:val="009D7FFB"/>
    <w:rsid w:val="009E419B"/>
    <w:rsid w:val="009F581C"/>
    <w:rsid w:val="00A0176C"/>
    <w:rsid w:val="00A0312A"/>
    <w:rsid w:val="00A0640B"/>
    <w:rsid w:val="00A0716D"/>
    <w:rsid w:val="00A132B2"/>
    <w:rsid w:val="00A1628E"/>
    <w:rsid w:val="00A3765B"/>
    <w:rsid w:val="00A42BEA"/>
    <w:rsid w:val="00A510EC"/>
    <w:rsid w:val="00A510EE"/>
    <w:rsid w:val="00A528A5"/>
    <w:rsid w:val="00A55007"/>
    <w:rsid w:val="00A61130"/>
    <w:rsid w:val="00A63FFC"/>
    <w:rsid w:val="00A67C09"/>
    <w:rsid w:val="00A70B34"/>
    <w:rsid w:val="00A82E26"/>
    <w:rsid w:val="00A83BAD"/>
    <w:rsid w:val="00A861E8"/>
    <w:rsid w:val="00A941B2"/>
    <w:rsid w:val="00AA1DB8"/>
    <w:rsid w:val="00AA259C"/>
    <w:rsid w:val="00AA4EC6"/>
    <w:rsid w:val="00AB0C27"/>
    <w:rsid w:val="00AB2E03"/>
    <w:rsid w:val="00AB71BA"/>
    <w:rsid w:val="00AD146F"/>
    <w:rsid w:val="00AD6D91"/>
    <w:rsid w:val="00AE1EC2"/>
    <w:rsid w:val="00AE505F"/>
    <w:rsid w:val="00AF5CEA"/>
    <w:rsid w:val="00B0127A"/>
    <w:rsid w:val="00B05037"/>
    <w:rsid w:val="00B0682A"/>
    <w:rsid w:val="00B122C4"/>
    <w:rsid w:val="00B154F4"/>
    <w:rsid w:val="00B16581"/>
    <w:rsid w:val="00B2478F"/>
    <w:rsid w:val="00B2693F"/>
    <w:rsid w:val="00B326E7"/>
    <w:rsid w:val="00B33D0F"/>
    <w:rsid w:val="00B4319F"/>
    <w:rsid w:val="00B5214E"/>
    <w:rsid w:val="00B80BEF"/>
    <w:rsid w:val="00B86373"/>
    <w:rsid w:val="00B965E2"/>
    <w:rsid w:val="00B96D61"/>
    <w:rsid w:val="00BA29F0"/>
    <w:rsid w:val="00BB1033"/>
    <w:rsid w:val="00BB62D1"/>
    <w:rsid w:val="00BB6E5A"/>
    <w:rsid w:val="00BC2EDE"/>
    <w:rsid w:val="00BC531D"/>
    <w:rsid w:val="00BC57CE"/>
    <w:rsid w:val="00BD19D8"/>
    <w:rsid w:val="00BD287C"/>
    <w:rsid w:val="00BD3986"/>
    <w:rsid w:val="00BD55D2"/>
    <w:rsid w:val="00BD63A3"/>
    <w:rsid w:val="00BF20B9"/>
    <w:rsid w:val="00BF2156"/>
    <w:rsid w:val="00BF5255"/>
    <w:rsid w:val="00BF5386"/>
    <w:rsid w:val="00C01486"/>
    <w:rsid w:val="00C0275B"/>
    <w:rsid w:val="00C05073"/>
    <w:rsid w:val="00C05502"/>
    <w:rsid w:val="00C07D74"/>
    <w:rsid w:val="00C20DEF"/>
    <w:rsid w:val="00C45171"/>
    <w:rsid w:val="00C53227"/>
    <w:rsid w:val="00C554EF"/>
    <w:rsid w:val="00C67403"/>
    <w:rsid w:val="00C70B08"/>
    <w:rsid w:val="00C77957"/>
    <w:rsid w:val="00C81040"/>
    <w:rsid w:val="00C86647"/>
    <w:rsid w:val="00C866F2"/>
    <w:rsid w:val="00C902D7"/>
    <w:rsid w:val="00C93AF9"/>
    <w:rsid w:val="00CA35BF"/>
    <w:rsid w:val="00CB7903"/>
    <w:rsid w:val="00CD14BA"/>
    <w:rsid w:val="00CD52F4"/>
    <w:rsid w:val="00CD61CA"/>
    <w:rsid w:val="00CD6F10"/>
    <w:rsid w:val="00CE381E"/>
    <w:rsid w:val="00CF7EAF"/>
    <w:rsid w:val="00D2238A"/>
    <w:rsid w:val="00D229DC"/>
    <w:rsid w:val="00D24A4A"/>
    <w:rsid w:val="00D40632"/>
    <w:rsid w:val="00D43F14"/>
    <w:rsid w:val="00D4726D"/>
    <w:rsid w:val="00D533B9"/>
    <w:rsid w:val="00D63178"/>
    <w:rsid w:val="00D650AE"/>
    <w:rsid w:val="00D73DA7"/>
    <w:rsid w:val="00D743EF"/>
    <w:rsid w:val="00D75294"/>
    <w:rsid w:val="00D77535"/>
    <w:rsid w:val="00D81361"/>
    <w:rsid w:val="00D864C2"/>
    <w:rsid w:val="00D91C74"/>
    <w:rsid w:val="00D931DC"/>
    <w:rsid w:val="00D93263"/>
    <w:rsid w:val="00D933C9"/>
    <w:rsid w:val="00D96E0C"/>
    <w:rsid w:val="00D97A13"/>
    <w:rsid w:val="00DA7FBE"/>
    <w:rsid w:val="00DB2366"/>
    <w:rsid w:val="00DB6A76"/>
    <w:rsid w:val="00DC3C13"/>
    <w:rsid w:val="00DC5221"/>
    <w:rsid w:val="00DD12EF"/>
    <w:rsid w:val="00DD1FB9"/>
    <w:rsid w:val="00DE5290"/>
    <w:rsid w:val="00DE65A4"/>
    <w:rsid w:val="00E00F58"/>
    <w:rsid w:val="00E137F1"/>
    <w:rsid w:val="00E155FD"/>
    <w:rsid w:val="00E25E3D"/>
    <w:rsid w:val="00E32D82"/>
    <w:rsid w:val="00E44B6E"/>
    <w:rsid w:val="00E61139"/>
    <w:rsid w:val="00E64BC8"/>
    <w:rsid w:val="00E74DFA"/>
    <w:rsid w:val="00E77C6F"/>
    <w:rsid w:val="00E80FA6"/>
    <w:rsid w:val="00E82BF2"/>
    <w:rsid w:val="00E840D2"/>
    <w:rsid w:val="00E96C4C"/>
    <w:rsid w:val="00EB0595"/>
    <w:rsid w:val="00EB0EDA"/>
    <w:rsid w:val="00EB6440"/>
    <w:rsid w:val="00EC315E"/>
    <w:rsid w:val="00EE7900"/>
    <w:rsid w:val="00F04226"/>
    <w:rsid w:val="00F067A5"/>
    <w:rsid w:val="00F13DAA"/>
    <w:rsid w:val="00F13EF7"/>
    <w:rsid w:val="00F14D15"/>
    <w:rsid w:val="00F3272B"/>
    <w:rsid w:val="00F32806"/>
    <w:rsid w:val="00F32D00"/>
    <w:rsid w:val="00F40491"/>
    <w:rsid w:val="00F42E77"/>
    <w:rsid w:val="00F478F9"/>
    <w:rsid w:val="00F644E0"/>
    <w:rsid w:val="00F73DE3"/>
    <w:rsid w:val="00F81A23"/>
    <w:rsid w:val="00F917F3"/>
    <w:rsid w:val="00F9190F"/>
    <w:rsid w:val="00FA17B9"/>
    <w:rsid w:val="00FA2C24"/>
    <w:rsid w:val="00FB4043"/>
    <w:rsid w:val="00FC62BA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61C93C"/>
  <w15:docId w15:val="{D4956845-97E4-45AF-AA26-C67EEAD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"/>
    <w:basedOn w:val="Normal"/>
    <w:link w:val="FootnoteTextChar"/>
    <w:uiPriority w:val="99"/>
    <w:semiHidden/>
    <w:unhideWhenUsed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7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&#1059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E8336-FA29-480F-89CC-2503DB97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1923</Words>
  <Characters>11572</Characters>
  <Application>Microsoft Office Word</Application>
  <DocSecurity>8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Vladimir Vojvodic</cp:lastModifiedBy>
  <cp:revision>5</cp:revision>
  <cp:lastPrinted>2013-01-27T14:14:00Z</cp:lastPrinted>
  <dcterms:created xsi:type="dcterms:W3CDTF">2018-03-27T06:54:00Z</dcterms:created>
  <dcterms:modified xsi:type="dcterms:W3CDTF">2018-03-28T12:33:00Z</dcterms:modified>
</cp:coreProperties>
</file>