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3C69" w14:textId="7FA2508B" w:rsidR="00582019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579BD748" w:rsidR="00DC5221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за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финансирање</w:t>
      </w:r>
    </w:p>
    <w:p w14:paraId="51F446AD" w14:textId="3AC90BFE" w:rsidR="00037F0A" w:rsidRPr="00D034CA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Верзија</w:t>
      </w:r>
      <w:r w:rsidR="00AD146F" w:rsidRPr="00D034CA">
        <w:rPr>
          <w:color w:val="365F91" w:themeColor="accent1" w:themeShade="BF"/>
          <w:lang w:val="sr-Cyrl-RS"/>
        </w:rPr>
        <w:t xml:space="preserve"> </w:t>
      </w:r>
      <w:r w:rsidR="00CB7B89" w:rsidRPr="00D034CA">
        <w:rPr>
          <w:color w:val="365F91" w:themeColor="accent1" w:themeShade="BF"/>
          <w:lang w:val="sr-Cyrl-RS"/>
        </w:rPr>
        <w:t>6</w:t>
      </w:r>
      <w:r w:rsidR="00AD146F" w:rsidRPr="00D034CA">
        <w:rPr>
          <w:color w:val="365F91" w:themeColor="accent1" w:themeShade="BF"/>
          <w:lang w:val="sr-Cyrl-RS"/>
        </w:rPr>
        <w:t>.</w:t>
      </w:r>
      <w:r w:rsidR="00CB7B89" w:rsidRPr="00D034CA">
        <w:rPr>
          <w:color w:val="365F91" w:themeColor="accent1" w:themeShade="BF"/>
          <w:lang w:val="sr-Cyrl-RS"/>
        </w:rPr>
        <w:t>0</w:t>
      </w:r>
    </w:p>
    <w:p w14:paraId="6EDB060F" w14:textId="0EA853BE" w:rsidR="00AD146F" w:rsidRPr="00D034CA" w:rsidRDefault="00CB7B89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21</w:t>
      </w:r>
      <w:r w:rsidR="00DA557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фебруар</w:t>
      </w:r>
      <w:r w:rsidR="00136224" w:rsidRPr="00D034CA">
        <w:rPr>
          <w:color w:val="365F91" w:themeColor="accent1" w:themeShade="BF"/>
          <w:lang w:val="sr-Cyrl-RS"/>
        </w:rPr>
        <w:t xml:space="preserve"> 201</w:t>
      </w:r>
      <w:r w:rsidRPr="00D034CA">
        <w:rPr>
          <w:color w:val="365F91" w:themeColor="accent1" w:themeShade="BF"/>
          <w:lang w:val="sr-Cyrl-RS"/>
        </w:rPr>
        <w:t>8</w:t>
      </w:r>
      <w:r w:rsidR="00AD146F" w:rsidRPr="00D034CA">
        <w:rPr>
          <w:color w:val="365F91" w:themeColor="accent1" w:themeShade="BF"/>
          <w:lang w:val="sr-Cyrl-RS"/>
        </w:rPr>
        <w:t>.</w:t>
      </w:r>
      <w:r w:rsidR="00037F0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D034CA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3E39AD66" w:rsidR="00981E4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permStart w:id="1274889262" w:edGrp="everyone"/>
      <w:r w:rsidR="00D24A4A" w:rsidRPr="00D034CA">
        <w:rPr>
          <w:color w:val="365F91" w:themeColor="accent1" w:themeShade="BF"/>
          <w:lang w:val="sr-Cyrl-RS"/>
        </w:rPr>
        <w:t>/*</w:t>
      </w:r>
      <w:r w:rsidRPr="00D034CA">
        <w:rPr>
          <w:color w:val="365F91" w:themeColor="accent1" w:themeShade="BF"/>
          <w:lang w:val="sr-Cyrl-RS"/>
        </w:rPr>
        <w:t>име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седиште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привредног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друштва</w:t>
      </w:r>
      <w:r w:rsidR="00D24A4A" w:rsidRPr="00D034CA">
        <w:rPr>
          <w:color w:val="365F91" w:themeColor="accent1" w:themeShade="BF"/>
          <w:lang w:val="sr-Cyrl-RS"/>
        </w:rPr>
        <w:t>*/</w:t>
      </w:r>
      <w:permEnd w:id="1274889262"/>
      <w:r w:rsidR="00D24A4A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 "</w:t>
      </w:r>
      <w:r w:rsidRPr="00D034CA">
        <w:rPr>
          <w:color w:val="365F91" w:themeColor="accent1" w:themeShade="BF"/>
          <w:lang w:val="sr-Cyrl-RS"/>
        </w:rPr>
        <w:t>Подносилац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") </w:t>
      </w:r>
      <w:r w:rsidRPr="00D034CA">
        <w:rPr>
          <w:color w:val="365F91" w:themeColor="accent1" w:themeShade="BF"/>
          <w:lang w:val="sr-Cyrl-RS"/>
        </w:rPr>
        <w:t>и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својству</w:t>
      </w:r>
      <w:r w:rsidR="00AD6D9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директора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DC5221" w:rsidRPr="00D034CA">
        <w:rPr>
          <w:color w:val="365F91" w:themeColor="accent1" w:themeShade="BF"/>
          <w:lang w:val="sr-Cyrl-RS"/>
        </w:rPr>
        <w:t>:</w:t>
      </w:r>
    </w:p>
    <w:p w14:paraId="69CE78A8" w14:textId="3481E74B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намеру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154F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(</w:t>
      </w:r>
      <w:r w:rsidR="003E2F81" w:rsidRPr="00D034CA">
        <w:rPr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 w:themeColor="accent1" w:themeShade="BF"/>
          <w:lang w:val="sr-Cyrl-RS"/>
        </w:rPr>
        <w:t>MINI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i/>
          <w:color w:val="365F91" w:themeColor="accent1" w:themeShade="BF"/>
          <w:lang w:val="sr-Cyrl-RS"/>
        </w:rPr>
        <w:t>GRANTS Program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31667F" w:rsidRPr="00D034CA">
        <w:rPr>
          <w:color w:val="365F91" w:themeColor="accent1" w:themeShade="BF"/>
          <w:lang w:val="sr-Cyrl-RS"/>
        </w:rPr>
        <w:t>)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активности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686112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сет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1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A557D" w:rsidRPr="00D034CA">
        <w:rPr>
          <w:color w:val="365F91" w:themeColor="accent1" w:themeShade="BF"/>
          <w:lang w:val="sr-Cyrl-RS"/>
        </w:rPr>
        <w:t>,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укључујући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Предлог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DC5221" w:rsidRPr="00D034CA">
        <w:rPr>
          <w:color w:val="365F91" w:themeColor="accent1" w:themeShade="BF"/>
          <w:lang w:val="sr-Cyrl-RS"/>
        </w:rPr>
        <w:t>)</w:t>
      </w:r>
      <w:r w:rsidR="00943525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7D595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обезбеђује</w:t>
      </w:r>
      <w:r w:rsidR="007D595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4F32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F32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иновациону</w:t>
      </w:r>
      <w:r w:rsidR="004F32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делатност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4F32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4F32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 "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27A7B666" w14:textId="43BE97D4" w:rsidR="00DC5221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3077D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прописно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основан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скаду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важећим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Законом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привредним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друштвима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регистрован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Агенцији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регистре</w:t>
      </w:r>
      <w:r w:rsidR="00424531" w:rsidRPr="00D034CA">
        <w:rPr>
          <w:color w:val="365F91" w:themeColor="accent1" w:themeShade="BF"/>
          <w:lang w:val="sr-Cyrl-RS"/>
        </w:rPr>
        <w:t xml:space="preserve"> (</w:t>
      </w:r>
      <w:r w:rsidR="00C67403" w:rsidRPr="00D034CA">
        <w:rPr>
          <w:color w:val="365F91" w:themeColor="accent1" w:themeShade="BF"/>
          <w:lang w:val="sr-Cyrl-RS"/>
        </w:rPr>
        <w:t>АПР</w:t>
      </w:r>
      <w:r w:rsidR="00424531" w:rsidRPr="00D034CA">
        <w:rPr>
          <w:color w:val="365F91" w:themeColor="accent1" w:themeShade="BF"/>
          <w:lang w:val="sr-Cyrl-RS"/>
        </w:rPr>
        <w:t>)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налази</w:t>
      </w:r>
      <w:r w:rsidR="007747B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Србији</w:t>
      </w:r>
      <w:r w:rsidR="00424531" w:rsidRPr="00D034CA">
        <w:rPr>
          <w:color w:val="365F91" w:themeColor="accent1" w:themeShade="BF"/>
          <w:lang w:val="sr-Cyrl-RS"/>
        </w:rPr>
        <w:t>.</w:t>
      </w:r>
    </w:p>
    <w:p w14:paraId="35FBB68C" w14:textId="5E7A11B0" w:rsidR="00696550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696550" w:rsidRPr="00D034CA">
        <w:rPr>
          <w:color w:val="365F91" w:themeColor="accent1" w:themeShade="BF"/>
          <w:lang w:val="sr-Cyrl-RS"/>
        </w:rPr>
        <w:t xml:space="preserve">отврђујем да је Подносилац Пријаве основан пре не више од три (3) године, у </w:t>
      </w:r>
      <w:r w:rsidRPr="00D034CA">
        <w:rPr>
          <w:color w:val="365F91" w:themeColor="accent1" w:themeShade="BF"/>
          <w:lang w:val="sr-Cyrl-RS"/>
        </w:rPr>
        <w:t xml:space="preserve">тренутку </w:t>
      </w:r>
      <w:r w:rsidR="00F21385" w:rsidRPr="00D034CA">
        <w:rPr>
          <w:color w:val="365F91" w:themeColor="accent1" w:themeShade="BF"/>
          <w:lang w:val="sr-Cyrl-RS"/>
        </w:rPr>
        <w:t>подношења П</w:t>
      </w:r>
      <w:r w:rsidR="00696550" w:rsidRPr="00D034CA">
        <w:rPr>
          <w:color w:val="365F91" w:themeColor="accent1" w:themeShade="BF"/>
          <w:lang w:val="sr-Cyrl-RS"/>
        </w:rPr>
        <w:t>ријаве.</w:t>
      </w:r>
    </w:p>
    <w:p w14:paraId="680D3893" w14:textId="769301B5" w:rsidR="00DC5221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69581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Pr="00D034CA">
        <w:rPr>
          <w:color w:val="365F91" w:themeColor="accent1" w:themeShade="BF"/>
          <w:lang w:val="sr-Cyrl-RS"/>
        </w:rPr>
        <w:t xml:space="preserve"> приватно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28357B"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микро</w:t>
      </w:r>
      <w:r w:rsidR="0028357B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мало</w:t>
      </w:r>
      <w:r w:rsidR="0028357B"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привредно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друштво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складу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дефиницијом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пружа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</w:t>
      </w:r>
      <w:r w:rsidR="007F2343" w:rsidRPr="00D034CA">
        <w:rPr>
          <w:rStyle w:val="FootnoteReference"/>
          <w:color w:val="365F91" w:themeColor="accent1" w:themeShade="BF"/>
          <w:lang w:val="sr-Cyrl-RS"/>
        </w:rPr>
        <w:footnoteReference w:id="1"/>
      </w:r>
      <w:r w:rsidR="004D1369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задовољава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критеријуме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одређене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Приручнику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Програма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056907" w:rsidRPr="00D034CA">
        <w:rPr>
          <w:color w:val="365F91" w:themeColor="accent1" w:themeShade="BF"/>
          <w:lang w:val="sr-Cyrl-RS"/>
        </w:rPr>
        <w:t xml:space="preserve"> (</w:t>
      </w:r>
      <w:r w:rsidR="00681A2A" w:rsidRPr="00D034CA">
        <w:rPr>
          <w:color w:val="365F91" w:themeColor="accent1" w:themeShade="BF"/>
          <w:lang w:val="sr-Cyrl-RS"/>
        </w:rPr>
        <w:t xml:space="preserve">енг. </w:t>
      </w:r>
      <w:r w:rsidR="003E2F81" w:rsidRPr="00D034CA">
        <w:rPr>
          <w:i/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/>
          <w:lang w:val="sr-Cyrl-RS"/>
        </w:rPr>
        <w:t>MINI</w:t>
      </w:r>
      <w:r w:rsidR="00C67403" w:rsidRPr="00D034CA">
        <w:rPr>
          <w:i/>
          <w:color w:val="365F91" w:themeColor="accent1" w:themeShade="BF"/>
          <w:lang w:val="sr-Cyrl-RS"/>
        </w:rPr>
        <w:t xml:space="preserve"> GRANTS Program Grant Manual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056907" w:rsidRPr="00D034CA">
        <w:rPr>
          <w:color w:val="365F91" w:themeColor="accent1" w:themeShade="BF"/>
          <w:lang w:val="sr-Cyrl-RS"/>
        </w:rPr>
        <w:t>)</w:t>
      </w:r>
      <w:r w:rsidR="007F2343" w:rsidRPr="00D034CA">
        <w:rPr>
          <w:color w:val="365F91" w:themeColor="accent1" w:themeShade="BF"/>
          <w:lang w:val="sr-Cyrl-RS"/>
        </w:rPr>
        <w:t>.</w:t>
      </w:r>
    </w:p>
    <w:p w14:paraId="5E405138" w14:textId="6B5D1C3D" w:rsidR="00DC5221" w:rsidRPr="00D034CA" w:rsidRDefault="00EE086C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C67403" w:rsidRPr="00D034CA">
        <w:rPr>
          <w:color w:val="365F91"/>
          <w:lang w:val="sr-Cyrl-RS"/>
        </w:rPr>
        <w:t>отврђујем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је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Подносилац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Пријаве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обезбедио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најмање</w:t>
      </w:r>
      <w:r w:rsidR="009A07A0" w:rsidRPr="00D034CA">
        <w:rPr>
          <w:color w:val="365F91"/>
          <w:lang w:val="sr-Cyrl-RS"/>
        </w:rPr>
        <w:t xml:space="preserve"> </w:t>
      </w:r>
      <w:r w:rsidR="00696550" w:rsidRPr="00D034CA">
        <w:rPr>
          <w:color w:val="365F91"/>
          <w:lang w:val="sr-Cyrl-RS"/>
        </w:rPr>
        <w:t>петнаест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процената</w:t>
      </w:r>
      <w:r w:rsidR="00696550" w:rsidRPr="00D034CA">
        <w:rPr>
          <w:color w:val="365F91"/>
          <w:lang w:val="sr-Cyrl-RS"/>
        </w:rPr>
        <w:t xml:space="preserve"> (15%) </w:t>
      </w:r>
      <w:r w:rsidR="00C67403" w:rsidRPr="00D034CA">
        <w:rPr>
          <w:color w:val="365F91"/>
          <w:lang w:val="sr-Cyrl-RS"/>
        </w:rPr>
        <w:t>захтеваног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укупног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буџета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пројекта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других</w:t>
      </w:r>
      <w:r w:rsidR="00696550" w:rsidRPr="00D034CA">
        <w:rPr>
          <w:color w:val="365F91"/>
          <w:lang w:val="sr-Cyrl-RS"/>
        </w:rPr>
        <w:t xml:space="preserve"> по могућству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приватних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извора</w:t>
      </w:r>
      <w:r w:rsidR="009A07A0" w:rsidRPr="00D034CA">
        <w:rPr>
          <w:color w:val="365F91"/>
          <w:lang w:val="sr-Cyrl-RS"/>
        </w:rPr>
        <w:t xml:space="preserve">, </w:t>
      </w:r>
      <w:r w:rsidR="00C67403" w:rsidRPr="00D034CA">
        <w:rPr>
          <w:color w:val="365F91"/>
          <w:lang w:val="sr-Cyrl-RS"/>
        </w:rPr>
        <w:t>независних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од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Фонда</w:t>
      </w:r>
      <w:r w:rsidR="009A07A0" w:rsidRPr="00D034CA">
        <w:rPr>
          <w:color w:val="365F91"/>
          <w:lang w:val="sr-Cyrl-RS"/>
        </w:rPr>
        <w:t>.</w:t>
      </w:r>
    </w:p>
    <w:p w14:paraId="432EA160" w14:textId="4CB3DE29" w:rsidR="00784AFE" w:rsidRPr="00D034CA" w:rsidRDefault="00EE086C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784AFE" w:rsidRPr="00D034CA">
        <w:rPr>
          <w:color w:val="365F91"/>
          <w:lang w:val="sr-Cyrl-RS"/>
        </w:rPr>
        <w:t>отврђујем да је већинско власништво (више од 50%) Подносиоца Пријаве српско</w:t>
      </w:r>
      <w:r w:rsidR="001C0552" w:rsidRPr="00D034CA">
        <w:rPr>
          <w:rStyle w:val="FootnoteReference"/>
          <w:color w:val="365F91"/>
          <w:lang w:val="sr-Cyrl-RS"/>
        </w:rPr>
        <w:footnoteReference w:id="2"/>
      </w:r>
      <w:r w:rsidR="00784AFE" w:rsidRPr="00D034CA">
        <w:rPr>
          <w:color w:val="365F91"/>
          <w:lang w:val="sr-Cyrl-RS"/>
        </w:rPr>
        <w:t>.</w:t>
      </w:r>
    </w:p>
    <w:p w14:paraId="6478A7CF" w14:textId="5AF42E4B" w:rsidR="00695817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Поред</w:t>
      </w:r>
      <w:r w:rsidR="00F3272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F3272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695817" w:rsidRPr="00D034CA">
        <w:rPr>
          <w:color w:val="365F91" w:themeColor="accent1" w:themeShade="BF"/>
          <w:lang w:val="sr-Cyrl-RS"/>
        </w:rPr>
        <w:t>:</w:t>
      </w:r>
    </w:p>
    <w:p w14:paraId="4BF6E765" w14:textId="1BB50C97" w:rsidR="00784AFE" w:rsidRPr="00D034CA" w:rsidRDefault="000E650F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</w:t>
      </w:r>
      <w:r w:rsidR="00784AFE" w:rsidRPr="00D034CA">
        <w:rPr>
          <w:rFonts w:cs="Times New Roman"/>
          <w:color w:val="365F91"/>
          <w:lang w:val="sr-Cyrl-RS"/>
        </w:rPr>
        <w:t>отврђујем да Подносилац пријаве није прикупио/примио ЕУР 500, 000 или више у капиталу, задуживању или гранту, или у комбинацији ових извора финансирања, јавних или приватних.</w:t>
      </w:r>
    </w:p>
    <w:p w14:paraId="73E9FD8C" w14:textId="2397FCAD" w:rsidR="009C5846" w:rsidRPr="00D034CA" w:rsidRDefault="009C5846" w:rsidP="009C5846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није у већинском власништву (више од 50%) матичног привредног друштва које је прикупило/примило ЕУР 500,000 или више у капиталу, задуживању или гранту, или у комбинацији ових извора финансирања, јавних или приватних.</w:t>
      </w:r>
    </w:p>
    <w:p w14:paraId="298EF175" w14:textId="46916089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</w:t>
      </w:r>
      <w:r w:rsidR="00DE5A70" w:rsidRPr="00D034CA">
        <w:rPr>
          <w:rFonts w:cs="Times New Roman"/>
          <w:color w:val="365F91"/>
          <w:lang w:val="sr-Cyrl-RS"/>
        </w:rPr>
        <w:t xml:space="preserve">нема, или </w:t>
      </w:r>
      <w:r w:rsidRPr="00D034CA">
        <w:rPr>
          <w:rFonts w:cs="Times New Roman"/>
          <w:color w:val="365F91"/>
          <w:lang w:val="sr-Cyrl-RS"/>
        </w:rPr>
        <w:t xml:space="preserve">није у већинском власништву (више од 50%) матичног привредног друштва које је остварило приходе, нити је део групе која је остварила приходе веће од ЕУР 2,500,000 у </w:t>
      </w:r>
      <w:r w:rsidR="009C5846" w:rsidRPr="00D034CA">
        <w:rPr>
          <w:rFonts w:cs="Times New Roman"/>
          <w:color w:val="365F91"/>
          <w:lang w:val="sr-Cyrl-RS"/>
        </w:rPr>
        <w:t>било којој од претходних година</w:t>
      </w:r>
      <w:r w:rsidRPr="00D034CA">
        <w:rPr>
          <w:rFonts w:cs="Times New Roman"/>
          <w:color w:val="365F91"/>
          <w:lang w:val="sr-Cyrl-RS"/>
        </w:rPr>
        <w:t>.</w:t>
      </w:r>
    </w:p>
    <w:p w14:paraId="177D60B8" w14:textId="3E6E1E22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>Потврђујем да Подносилац Пријаве није финансиран за иста добра и услуге кроз било који Програм Фонда у оквиру истих активности.</w:t>
      </w:r>
    </w:p>
    <w:p w14:paraId="5AF19659" w14:textId="3755EBBB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се против Подносиоца Пријаве не води процес </w:t>
      </w:r>
      <w:r w:rsidR="00AD15A5" w:rsidRPr="00D034CA">
        <w:rPr>
          <w:rFonts w:cs="Times New Roman"/>
          <w:color w:val="365F91"/>
          <w:lang w:val="sr-Cyrl-RS"/>
        </w:rPr>
        <w:t>ликвидације</w:t>
      </w:r>
      <w:r w:rsidRPr="00D034CA">
        <w:rPr>
          <w:rFonts w:cs="Times New Roman"/>
          <w:color w:val="365F91"/>
          <w:lang w:val="sr-Cyrl-RS"/>
        </w:rPr>
        <w:t xml:space="preserve">, нити процес </w:t>
      </w:r>
      <w:r w:rsidR="00AD15A5" w:rsidRPr="00D034CA">
        <w:rPr>
          <w:rFonts w:cs="Times New Roman"/>
          <w:color w:val="365F91"/>
          <w:lang w:val="sr-Cyrl-RS"/>
        </w:rPr>
        <w:t xml:space="preserve">стечаја </w:t>
      </w:r>
      <w:r w:rsidRPr="00D034CA">
        <w:rPr>
          <w:rFonts w:cs="Times New Roman"/>
          <w:color w:val="365F91"/>
          <w:lang w:val="sr-Cyrl-RS"/>
        </w:rPr>
        <w:t>у тренутку потписивања ове изјаве.</w:t>
      </w:r>
    </w:p>
    <w:p w14:paraId="1123A69B" w14:textId="26560ADA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Подносиоцу Пријаве није изречена ни трајна</w:t>
      </w:r>
      <w:r w:rsidR="0010024E" w:rsidRPr="00D034CA">
        <w:rPr>
          <w:rFonts w:cs="Times New Roman"/>
          <w:color w:val="365F91"/>
          <w:lang w:val="sr-Cyrl-RS"/>
        </w:rPr>
        <w:t>,</w:t>
      </w:r>
      <w:r w:rsidRPr="00D034CA">
        <w:rPr>
          <w:rFonts w:cs="Times New Roman"/>
          <w:color w:val="365F91"/>
          <w:lang w:val="sr-Cyrl-RS"/>
        </w:rPr>
        <w:t xml:space="preserve"> ни привремена забрана обављања пословне делатности.</w:t>
      </w:r>
    </w:p>
    <w:p w14:paraId="17C1C11C" w14:textId="69CFB22D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је Подносилац Пријаве измирио све обавезе по основу примењивих пореза, доприноса и осталих такси, у складу са националним прописима.</w:t>
      </w:r>
    </w:p>
    <w:p w14:paraId="4E2ED551" w14:textId="61A922F9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ће Подносилац Пријаве доставити све потребне додатне документе и потврде, на захтев Фонда за иновациону делатност.</w:t>
      </w:r>
    </w:p>
    <w:p w14:paraId="5B44A8D2" w14:textId="77777777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разуме правила и обавезе о примању државне помоћи, као што је представљено у Правилнику Фонда о правилима државне помоћи и одговарајућем закону којим се уређује примање државне помоћи.</w:t>
      </w:r>
    </w:p>
    <w:p w14:paraId="095B2A99" w14:textId="7F66DD84" w:rsidR="0064131C" w:rsidRPr="00D034CA" w:rsidRDefault="00C67403" w:rsidP="00CB7B89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</w:t>
      </w:r>
      <w:r w:rsidR="0010078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да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Подносилац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Пријаве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не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пријављује</w:t>
      </w:r>
      <w:r w:rsidR="0010078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трећи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пут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предлог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пројекта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који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је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суштински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исти</w:t>
      </w:r>
      <w:r w:rsidR="00363DF0" w:rsidRPr="00D034CA">
        <w:rPr>
          <w:rFonts w:cs="Times New Roman"/>
          <w:color w:val="365F91"/>
          <w:lang w:val="sr-Cyrl-RS"/>
        </w:rPr>
        <w:t xml:space="preserve">, </w:t>
      </w:r>
      <w:r w:rsidRPr="00D034CA">
        <w:rPr>
          <w:rFonts w:cs="Times New Roman"/>
          <w:color w:val="365F91"/>
          <w:lang w:val="sr-Cyrl-RS"/>
        </w:rPr>
        <w:t>или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веома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сличан</w:t>
      </w:r>
      <w:r w:rsidR="00513C31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као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било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која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два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претходно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пријављена</w:t>
      </w:r>
      <w:r w:rsidR="00BB1033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предлога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пројекта</w:t>
      </w:r>
      <w:r w:rsidR="00363DF0" w:rsidRPr="00D034CA">
        <w:rPr>
          <w:rFonts w:cs="Times New Roman"/>
          <w:color w:val="365F91"/>
          <w:lang w:val="sr-Cyrl-RS"/>
        </w:rPr>
        <w:t xml:space="preserve"> (</w:t>
      </w:r>
      <w:r w:rsidRPr="00D034CA">
        <w:rPr>
          <w:rFonts w:cs="Times New Roman"/>
          <w:color w:val="365F91"/>
          <w:lang w:val="sr-Cyrl-RS"/>
        </w:rPr>
        <w:t>тј</w:t>
      </w:r>
      <w:r w:rsidR="00E155FD" w:rsidRPr="00D034CA">
        <w:rPr>
          <w:rFonts w:cs="Times New Roman"/>
          <w:color w:val="365F91"/>
          <w:lang w:val="sr-Cyrl-RS"/>
        </w:rPr>
        <w:t>.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базира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се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на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суштински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истој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или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сличној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иновативној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технологији</w:t>
      </w:r>
      <w:r w:rsidR="00363DF0" w:rsidRPr="00D034CA">
        <w:rPr>
          <w:rFonts w:cs="Times New Roman"/>
          <w:color w:val="365F91"/>
          <w:lang w:val="sr-Cyrl-RS"/>
        </w:rPr>
        <w:t xml:space="preserve">, </w:t>
      </w:r>
      <w:r w:rsidRPr="00D034CA">
        <w:rPr>
          <w:rFonts w:cs="Times New Roman"/>
          <w:color w:val="365F91"/>
          <w:lang w:val="sr-Cyrl-RS"/>
        </w:rPr>
        <w:t>производу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или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услузи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пословном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плану</w:t>
      </w:r>
      <w:r w:rsidR="00363DF0" w:rsidRPr="00D034CA">
        <w:rPr>
          <w:rFonts w:cs="Times New Roman"/>
          <w:color w:val="365F91"/>
          <w:lang w:val="sr-Cyrl-RS"/>
        </w:rPr>
        <w:t>)</w:t>
      </w:r>
      <w:r w:rsidR="00D96E0C" w:rsidRPr="00D034CA">
        <w:rPr>
          <w:rFonts w:cs="Times New Roman"/>
          <w:color w:val="365F91"/>
          <w:lang w:val="sr-Cyrl-RS"/>
        </w:rPr>
        <w:t>.</w:t>
      </w:r>
    </w:p>
    <w:p w14:paraId="284D15BA" w14:textId="24941528" w:rsidR="00CB7B89" w:rsidRPr="00D034CA" w:rsidRDefault="00CB7B89" w:rsidP="00CB7B89">
      <w:pPr>
        <w:numPr>
          <w:ilvl w:val="0"/>
          <w:numId w:val="13"/>
        </w:numPr>
        <w:tabs>
          <w:tab w:val="left" w:pos="720"/>
        </w:tabs>
        <w:spacing w:before="120" w:after="240" w:line="240" w:lineRule="auto"/>
        <w:ind w:left="1080"/>
        <w:jc w:val="both"/>
        <w:rPr>
          <w:rFonts w:cs="Times New Roman"/>
          <w:color w:val="365F91"/>
          <w:lang w:val="sr-Cyrl-RS"/>
        </w:rPr>
      </w:pPr>
      <w:bookmarkStart w:id="0" w:name="_Hlk509904568"/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не </w:t>
      </w:r>
      <w:bookmarkEnd w:id="0"/>
      <w:r w:rsidRPr="00D034CA">
        <w:rPr>
          <w:rFonts w:cs="Times New Roman"/>
          <w:color w:val="365F91"/>
          <w:lang w:val="sr-Cyrl-RS"/>
        </w:rPr>
        <w:t>спроводи пројекат у оквиру Програма раног развоја, Програма суфинансирања иновација или Програма сарадње науке и привреде у тенутку подношења пријаве.</w:t>
      </w:r>
    </w:p>
    <w:p w14:paraId="0DC130BB" w14:textId="6588ACC7" w:rsidR="001D2322" w:rsidRPr="00D034CA" w:rsidRDefault="00C67403" w:rsidP="00CB7B89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Употреба</w:t>
      </w:r>
      <w:r w:rsidR="009D34E4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наводи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3A79A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истинити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потпуни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16B3398" w14:textId="4B2E0BC3" w:rsidR="009D34E4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основни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назив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адреса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место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пројектни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апстракт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доступни</w:t>
      </w:r>
      <w:r w:rsidR="00D40632" w:rsidRPr="00D034CA">
        <w:rPr>
          <w:color w:val="365F91" w:themeColor="accent1" w:themeShade="BF"/>
          <w:lang w:val="sr-Cyrl-RS"/>
        </w:rPr>
        <w:t>.</w:t>
      </w:r>
    </w:p>
    <w:p w14:paraId="48A719F9" w14:textId="56CF8100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похрањени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базама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сврху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статистичких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анализа</w:t>
      </w:r>
      <w:r w:rsidR="00C05502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C05502" w:rsidRPr="00D034CA">
        <w:rPr>
          <w:color w:val="365F91" w:themeColor="accent1" w:themeShade="BF"/>
          <w:lang w:val="sr-Cyrl-RS"/>
        </w:rPr>
        <w:t>)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D9C316F" w14:textId="7356DF91" w:rsidR="00DC5221" w:rsidRPr="00D034CA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одобравања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DE5290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подаци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коришћени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промовисање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F21385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F21385" w:rsidRPr="00D034CA">
        <w:rPr>
          <w:color w:val="365F91" w:themeColor="accent1" w:themeShade="BF"/>
          <w:lang w:val="sr-Cyrl-RS"/>
        </w:rPr>
        <w:t>)</w:t>
      </w:r>
      <w:r w:rsidR="008F6166" w:rsidRPr="00D034CA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Захтеви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555E7EBE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DF64D1" w:rsidRPr="00D034CA">
        <w:rPr>
          <w:color w:val="365F91" w:themeColor="accent1" w:themeShade="BF"/>
          <w:lang w:val="sr-Cyrl-RS"/>
        </w:rPr>
        <w:t xml:space="preserve">Фонду </w:t>
      </w:r>
      <w:r w:rsidRPr="00D034CA">
        <w:rPr>
          <w:color w:val="365F91" w:themeColor="accent1" w:themeShade="BF"/>
          <w:lang w:val="sr-Cyrl-RS"/>
        </w:rPr>
        <w:t>доставити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додатне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потребну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DC3C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46118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надзора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вршења</w:t>
      </w:r>
      <w:r w:rsidR="0046118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захтеву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52BE293" w14:textId="25CD1C8B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извештавати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догоди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релевантној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пројектно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праћење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насталих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промена</w:t>
      </w:r>
      <w:r w:rsidR="00943525" w:rsidRPr="00D034CA">
        <w:rPr>
          <w:color w:val="365F91" w:themeColor="accent1" w:themeShade="BF"/>
          <w:lang w:val="sr-Cyrl-RS"/>
        </w:rPr>
        <w:t>,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таква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није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бити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произићи</w:t>
      </w:r>
      <w:r w:rsidR="00577DC1" w:rsidRPr="00D034CA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гарантујем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BC531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политике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процедура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напредак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остваривање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његових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циљева</w:t>
      </w:r>
      <w:r w:rsidR="000B793B" w:rsidRPr="00D034CA">
        <w:rPr>
          <w:color w:val="365F91" w:themeColor="accent1" w:themeShade="BF"/>
          <w:lang w:val="sr-Cyrl-RS"/>
        </w:rPr>
        <w:t>.</w:t>
      </w:r>
    </w:p>
    <w:p w14:paraId="754004AB" w14:textId="57C04A8E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lastRenderedPageBreak/>
        <w:t>Потврђујем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обавестити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каквог</w:t>
      </w:r>
      <w:r w:rsidR="0027035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директног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индиректног</w:t>
      </w:r>
      <w:r w:rsidR="0027035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преноса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контроле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Подносиоцем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резултата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продаје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удела</w:t>
      </w:r>
      <w:r w:rsidR="0027035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директне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индиректне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власника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удела</w:t>
      </w:r>
      <w:r w:rsidR="0027035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или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статусне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друго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друштво</w:t>
      </w:r>
      <w:r w:rsidR="000556D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или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потписивања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ког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чији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исход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могао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сматрати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променом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контроле</w:t>
      </w:r>
      <w:r w:rsidR="0027035A" w:rsidRPr="00D034CA">
        <w:rPr>
          <w:color w:val="365F91" w:themeColor="accent1" w:themeShade="BF"/>
          <w:lang w:val="sr-Cyrl-RS"/>
        </w:rPr>
        <w:t>.</w:t>
      </w:r>
    </w:p>
    <w:p w14:paraId="34001A18" w14:textId="37EE801D" w:rsidR="00125A13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упознат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документима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неопозиво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имају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обавезујући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карактер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примењивати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заједно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125A13" w:rsidRPr="00D034CA">
        <w:rPr>
          <w:color w:val="365F91" w:themeColor="accent1" w:themeShade="BF"/>
          <w:lang w:val="sr-Cyrl-RS"/>
        </w:rPr>
        <w:t>.</w:t>
      </w:r>
    </w:p>
    <w:p w14:paraId="02F5DBDF" w14:textId="1F5AE0CE" w:rsidR="00476D6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дозволити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 w:rsidDel="00F13EF7">
        <w:rPr>
          <w:color w:val="365F91" w:themeColor="accent1" w:themeShade="BF"/>
          <w:lang w:val="sr-Cyrl-RS"/>
        </w:rPr>
        <w:t xml:space="preserve"> </w:t>
      </w:r>
      <w:r w:rsidR="00476D61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институцијама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особама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A16235" w:rsidRPr="00D034CA">
        <w:rPr>
          <w:color w:val="365F91" w:themeColor="accent1" w:themeShade="BF"/>
          <w:lang w:val="sr-Cyrl-RS"/>
        </w:rPr>
        <w:t>именованим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записа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Пријаву</w:t>
      </w:r>
      <w:r w:rsidR="00476D61" w:rsidRPr="00D034CA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0252188E" w:rsidR="00DC522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932780" w:rsidRPr="00D034CA">
        <w:rPr>
          <w:color w:val="365F91" w:themeColor="accent1" w:themeShade="BF"/>
          <w:lang w:val="sr-Cyrl-RS"/>
        </w:rPr>
        <w:t>отврђујем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Експерска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комисија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доноси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крајњу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одлуку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="00932780" w:rsidRPr="00D034CA">
        <w:rPr>
          <w:color w:val="365F91" w:themeColor="accent1" w:themeShade="BF"/>
          <w:lang w:val="sr-Cyrl-RS"/>
        </w:rPr>
        <w:t>раног развоја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прихватити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резултат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процеса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евалуације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одлуку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независне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Експертске</w:t>
      </w:r>
      <w:r w:rsidR="00F13EF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комисије</w:t>
      </w:r>
      <w:r w:rsidR="00F13EF7" w:rsidRPr="00D034CA">
        <w:rPr>
          <w:color w:val="365F91" w:themeColor="accent1" w:themeShade="BF"/>
          <w:lang w:val="sr-Cyrl-RS"/>
        </w:rPr>
        <w:t>.</w:t>
      </w:r>
      <w:r w:rsidR="004A58D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Осим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E77C6F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исход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процеса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одлучивања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садржај</w:t>
      </w:r>
      <w:r w:rsidR="00057E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одлуке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16D329E1" w14:textId="61BE083F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66DAC7B2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Истичем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прочитао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72940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Било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измене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спадати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дискреционо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сваког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биће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условљен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извршењем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>.</w:t>
      </w:r>
    </w:p>
    <w:p w14:paraId="47263CAD" w14:textId="18D15F51" w:rsidR="00DC5221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потписати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предвиђено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20F2A68B" w14:textId="2052305F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ваљано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ефикасно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добрим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/>
          <w:lang w:val="sr-Cyrl-RS"/>
        </w:rPr>
        <w:t>техничким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економским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финансијским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управљачким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еколошким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/>
          <w:lang w:val="sr-Cyrl-RS"/>
        </w:rPr>
        <w:t>и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социјалним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праксама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прихватљивим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607916" w:rsidRPr="00D034CA">
        <w:rPr>
          <w:color w:val="365F91" w:themeColor="accent1" w:themeShade="BF"/>
          <w:lang w:val="sr-Cyrl-RS"/>
        </w:rPr>
        <w:t>.</w:t>
      </w:r>
    </w:p>
    <w:p w14:paraId="17EBF957" w14:textId="4DCE4A5D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суфинасирати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приватних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извора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буџетом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одбреним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одржавати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систем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финансијског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припремати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рачуноводственим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одражава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операције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ресурсе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754275" w:rsidRPr="00D034CA">
        <w:rPr>
          <w:rStyle w:val="FootnoteReference"/>
          <w:color w:val="365F91" w:themeColor="accent1" w:themeShade="BF"/>
          <w:lang w:val="sr-Cyrl-RS"/>
        </w:rPr>
        <w:footnoteReference w:id="3"/>
      </w:r>
      <w:r w:rsidR="007E4687" w:rsidRPr="00D034CA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lastRenderedPageBreak/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90205" w:rsidRPr="00D034CA">
        <w:rPr>
          <w:color w:val="365F91" w:themeColor="accent1" w:themeShade="BF"/>
          <w:lang w:val="sr-Cyrl-RS"/>
        </w:rPr>
        <w:t>,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7E468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Подносилац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обавезан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прихватљиви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финансијских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извештаја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ревидиране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754275" w:rsidRPr="00D034CA">
        <w:rPr>
          <w:color w:val="365F91" w:themeColor="accent1" w:themeShade="BF"/>
          <w:lang w:val="sr-Cyrl-RS"/>
        </w:rPr>
        <w:t>.</w:t>
      </w:r>
    </w:p>
    <w:p w14:paraId="708F475A" w14:textId="62A5E563" w:rsidR="00363DF0" w:rsidRPr="00D034CA" w:rsidRDefault="00C67403" w:rsidP="00972BD0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уплата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средстава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последњи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квартал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умањена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вредности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="00363DF0" w:rsidRPr="00D034CA">
        <w:rPr>
          <w:color w:val="365F91" w:themeColor="accent1" w:themeShade="BF"/>
          <w:lang w:val="sr-Cyrl-RS"/>
        </w:rPr>
        <w:t xml:space="preserve">10% </w:t>
      </w:r>
      <w:r w:rsidRPr="00D034CA">
        <w:rPr>
          <w:color w:val="365F91" w:themeColor="accent1" w:themeShade="BF"/>
          <w:lang w:val="sr-Cyrl-RS"/>
        </w:rPr>
        <w:t>укупног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Фондовог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израчунатог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основу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одобреног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5AD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заврши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Приручником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="005A5AD8" w:rsidRPr="00D034CA">
        <w:rPr>
          <w:color w:val="365F91" w:themeColor="accent1" w:themeShade="BF"/>
          <w:lang w:val="sr-Cyrl-RS"/>
        </w:rPr>
        <w:t>раног развоја</w:t>
      </w:r>
      <w:r w:rsidR="00AB2E03" w:rsidRPr="00D034CA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D034CA" w:rsidRDefault="00C67403" w:rsidP="00972BD0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72DC516A" w14:textId="092C41DA" w:rsidR="003C45E8" w:rsidRPr="00D034CA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интелектуалне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својине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патенте</w:t>
      </w:r>
      <w:r w:rsidR="009D7E4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жигове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робне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ознаке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брендове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ауторска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услужне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жигове</w:t>
      </w:r>
      <w:r w:rsidR="00947EAE" w:rsidRPr="00D034CA">
        <w:rPr>
          <w:color w:val="365F91" w:themeColor="accent1" w:themeShade="BF"/>
          <w:lang w:val="sr-Cyrl-RS"/>
        </w:rPr>
        <w:t xml:space="preserve">, 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резултате</w:t>
      </w:r>
      <w:r w:rsidR="00895BB9" w:rsidRPr="00D034CA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итд</w:t>
      </w:r>
      <w:r w:rsidR="00DC5221" w:rsidRPr="00D034CA">
        <w:rPr>
          <w:color w:val="365F91" w:themeColor="accent1" w:themeShade="BF"/>
          <w:lang w:val="sr-Cyrl-RS"/>
        </w:rPr>
        <w:t>.)</w:t>
      </w:r>
      <w:r w:rsidR="00A70B34" w:rsidRPr="00D034CA">
        <w:rPr>
          <w:color w:val="365F91" w:themeColor="accent1" w:themeShade="BF"/>
          <w:lang w:val="sr-Cyrl-RS"/>
        </w:rPr>
        <w:t xml:space="preserve"> </w:t>
      </w:r>
      <w:r w:rsidR="009D7E4C" w:rsidRPr="00D034CA">
        <w:rPr>
          <w:color w:val="365F91" w:themeColor="accent1" w:themeShade="BF"/>
          <w:lang w:val="sr-Cyrl-RS"/>
        </w:rPr>
        <w:t>–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“</w:t>
      </w:r>
      <w:r w:rsidRPr="00D034CA">
        <w:rPr>
          <w:color w:val="365F91" w:themeColor="accent1" w:themeShade="BF"/>
          <w:lang w:val="sr-Cyrl-RS"/>
        </w:rPr>
        <w:t>ИС</w:t>
      </w:r>
      <w:r w:rsidR="00DC5221" w:rsidRPr="00D034CA">
        <w:rPr>
          <w:color w:val="365F91" w:themeColor="accent1" w:themeShade="BF"/>
          <w:lang w:val="sr-Cyrl-RS"/>
        </w:rPr>
        <w:t xml:space="preserve">”,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AA259C" w:rsidRPr="00D034CA">
        <w:rPr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AA259C" w:rsidRPr="00D034CA">
        <w:rPr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технологију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развија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финални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производ</w:t>
      </w:r>
      <w:r w:rsidR="00DD1FB9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услугу</w:t>
      </w:r>
      <w:r w:rsidR="00A510EE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нити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истаћи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икакав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погледу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ових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9D7E4C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предмет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нарушава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лица</w:t>
      </w:r>
      <w:r w:rsidR="00B5214E" w:rsidRPr="00D034CA">
        <w:rPr>
          <w:color w:val="365F91" w:themeColor="accent1" w:themeShade="BF"/>
          <w:lang w:val="sr-Cyrl-RS"/>
        </w:rPr>
        <w:t>.</w:t>
      </w:r>
      <w:r w:rsidR="003C45E8" w:rsidRPr="00D034CA">
        <w:rPr>
          <w:rFonts w:eastAsia="MS Mincho"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Такође</w:t>
      </w:r>
      <w:r w:rsidR="00B5214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сагласан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нова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током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припадају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осигурати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8333D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споразумима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склопљеним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лицима</w:t>
      </w:r>
      <w:r w:rsidR="00F32806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D034CA" w:rsidRDefault="00C67403" w:rsidP="003C45E8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0C83931F" w:rsidR="00C866F2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консултантских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дефинисане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комерцијалну</w:t>
      </w:r>
      <w:r w:rsidR="009D315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праксу</w:t>
      </w:r>
      <w:r w:rsidR="00285E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Приручнику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="00597B1F" w:rsidRPr="00D034CA">
        <w:rPr>
          <w:color w:val="365F91" w:themeColor="accent1" w:themeShade="BF"/>
          <w:lang w:val="sr-Cyrl-RS"/>
        </w:rPr>
        <w:t>раног развоја</w:t>
      </w:r>
      <w:r w:rsidR="00747026" w:rsidRPr="00D034CA">
        <w:rPr>
          <w:color w:val="365F91" w:themeColor="accent1" w:themeShade="BF"/>
          <w:lang w:val="sr-Cyrl-RS"/>
        </w:rPr>
        <w:t>,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искључиво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куповину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консултантских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реализацију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набављају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најекономичнији</w:t>
      </w:r>
      <w:r w:rsidR="0074702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најефикаснији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најтранспарентнији</w:t>
      </w:r>
      <w:r w:rsidR="007470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747026" w:rsidRPr="00D034CA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2EAFD5FE" w14:textId="087A5DA6" w:rsidR="00597B1F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прочитао</w:t>
      </w:r>
      <w:r w:rsidR="00F3280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902FA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C45171" w:rsidRPr="00D034CA">
        <w:rPr>
          <w:color w:val="365F91" w:themeColor="accent1" w:themeShade="BF"/>
          <w:lang w:val="sr-Cyrl-RS"/>
        </w:rPr>
        <w:t xml:space="preserve">за управљање </w:t>
      </w:r>
      <w:r w:rsidRPr="00D034CA">
        <w:rPr>
          <w:color w:val="365F91" w:themeColor="accent1" w:themeShade="BF"/>
          <w:lang w:val="sr-Cyrl-RS"/>
        </w:rPr>
        <w:t>заштит</w:t>
      </w:r>
      <w:r w:rsidR="00C45171" w:rsidRPr="00D034CA">
        <w:rPr>
          <w:color w:val="365F91" w:themeColor="accent1" w:themeShade="BF"/>
          <w:lang w:val="sr-Cyrl-RS"/>
        </w:rPr>
        <w:t>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C45171" w:rsidRPr="00D034CA">
        <w:rPr>
          <w:color w:val="365F91" w:themeColor="accent1" w:themeShade="BF"/>
          <w:lang w:val="sr-Cyrl-RS"/>
        </w:rPr>
        <w:t xml:space="preserve"> и социјалним питањима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="007D72A4" w:rsidRPr="00D034CA">
        <w:rPr>
          <w:color w:val="365F91" w:themeColor="accent1" w:themeShade="BF"/>
          <w:lang w:val="sr-Cyrl-RS"/>
        </w:rPr>
        <w:t>који објашњава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политикама о заштитним мерама Светске банке и законском регулативом у Србији.</w:t>
      </w:r>
      <w:r w:rsidR="00160EF9" w:rsidRPr="00D034CA">
        <w:rPr>
          <w:color w:val="365F91" w:themeColor="accent1" w:themeShade="BF"/>
          <w:lang w:val="sr-Cyrl-RS"/>
        </w:rPr>
        <w:t xml:space="preserve"> Подносилац</w:t>
      </w:r>
      <w:r w:rsidR="007D72A4" w:rsidRPr="00D034CA">
        <w:rPr>
          <w:color w:val="365F91" w:themeColor="accent1" w:themeShade="BF"/>
          <w:lang w:val="sr-Cyrl-RS"/>
        </w:rPr>
        <w:t xml:space="preserve"> 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траже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A365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укључујући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План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животном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средином</w:t>
      </w:r>
      <w:r w:rsidR="00BF525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уколико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буде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захтевано</w:t>
      </w:r>
      <w:r w:rsidR="00041B0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свих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закона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Републике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Србије</w:t>
      </w:r>
      <w:r w:rsidR="00715974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надокнадити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претрпи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какав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губитак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због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повреде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>.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</w:p>
    <w:p w14:paraId="3A62B2E1" w14:textId="57A43A2D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предузети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врши надз</w:t>
      </w:r>
      <w:r w:rsidR="00160EF9" w:rsidRPr="00D034CA">
        <w:rPr>
          <w:color w:val="365F91" w:themeColor="accent1" w:themeShade="BF"/>
          <w:lang w:val="sr-Cyrl-RS"/>
        </w:rPr>
        <w:t>ор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примене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одредби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F067A5" w:rsidRPr="00D034CA">
        <w:rPr>
          <w:color w:val="365F91" w:themeColor="accent1" w:themeShade="BF"/>
          <w:lang w:val="sr-Cyrl-RS"/>
        </w:rPr>
        <w:t>.</w:t>
      </w:r>
    </w:p>
    <w:p w14:paraId="777530EF" w14:textId="258A3CEC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Преварне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поступати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највишим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етичким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поступку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</w:t>
      </w:r>
      <w:bookmarkStart w:id="1" w:name="_GoBack"/>
      <w:r w:rsidRPr="00D034CA">
        <w:rPr>
          <w:color w:val="365F91" w:themeColor="accent1" w:themeShade="BF"/>
          <w:lang w:val="sr-Cyrl-RS"/>
        </w:rPr>
        <w:t>ор</w:t>
      </w:r>
      <w:bookmarkEnd w:id="1"/>
      <w:r w:rsidRPr="00D034CA">
        <w:rPr>
          <w:color w:val="365F91" w:themeColor="accent1" w:themeShade="BF"/>
          <w:lang w:val="sr-Cyrl-RS"/>
        </w:rPr>
        <w:t>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E32D82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За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5A39DB9A" w14:textId="4067CE66" w:rsidR="00350410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корупција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нуђење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давање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примање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подмићивање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вредном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ствари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чиме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утиче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активности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350410" w:rsidRPr="00D034CA">
        <w:rPr>
          <w:color w:val="365F91" w:themeColor="accent1" w:themeShade="BF"/>
          <w:lang w:val="sr-Cyrl-RS"/>
        </w:rPr>
        <w:t>;</w:t>
      </w:r>
    </w:p>
    <w:p w14:paraId="78AA88B2" w14:textId="77777777" w:rsidR="00E32D82" w:rsidRPr="00D034CA" w:rsidRDefault="00E32D82" w:rsidP="00B122C4">
      <w:pPr>
        <w:pStyle w:val="ListParagraph"/>
        <w:tabs>
          <w:tab w:val="left" w:pos="0"/>
        </w:tabs>
        <w:spacing w:before="120" w:after="120" w:line="240" w:lineRule="auto"/>
        <w:ind w:left="1485"/>
        <w:jc w:val="both"/>
        <w:rPr>
          <w:color w:val="365F91" w:themeColor="accent1" w:themeShade="BF"/>
          <w:lang w:val="sr-Cyrl-RS"/>
        </w:rPr>
      </w:pPr>
    </w:p>
    <w:p w14:paraId="414B0821" w14:textId="7295709B" w:rsidR="00366326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преварна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радња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поступак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изостављања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нетачне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свесно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непромишљено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доводе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представљају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покушаје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довођења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једна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стекла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корист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избегла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обавезу</w:t>
      </w:r>
      <w:r w:rsidRPr="00D034CA">
        <w:rPr>
          <w:color w:val="365F91" w:themeColor="accent1" w:themeShade="BF"/>
          <w:lang w:val="sr-Cyrl-RS"/>
        </w:rPr>
        <w:t>;</w:t>
      </w:r>
    </w:p>
    <w:p w14:paraId="7683B061" w14:textId="1D533F83" w:rsidR="00E32D82" w:rsidRPr="00D034CA" w:rsidRDefault="000556DF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 w:rsidDel="000556DF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довођење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споразум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више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намером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постигне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сврха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76474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iv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противправне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особама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имовини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учествовање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набавке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утицало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опструкције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1B42F56B" w14:textId="2440A427" w:rsidR="00E32D82" w:rsidRPr="00D034CA" w:rsidRDefault="00E32D82" w:rsidP="00B122C4">
      <w:pPr>
        <w:tabs>
          <w:tab w:val="left" w:pos="0"/>
        </w:tabs>
        <w:spacing w:before="120" w:after="12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а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намерно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уништавање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фалсификовање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мењање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скривање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доказног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изношење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лажних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истражитељима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Светске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банке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наводима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коруптивном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преварном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поступању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довођењу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противправним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претњама</w:t>
      </w:r>
      <w:r w:rsidR="00F644E0" w:rsidRPr="00D034CA">
        <w:rPr>
          <w:color w:val="365F91" w:themeColor="accent1" w:themeShade="BF"/>
          <w:lang w:val="sr-Cyrl-RS"/>
        </w:rPr>
        <w:t xml:space="preserve">;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узнемиравање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застрашивање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спречило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обелодањивање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његових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сазнања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питањима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релевантна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</w:p>
    <w:p w14:paraId="72CDB7CD" w14:textId="12F4DE68" w:rsidR="0076474C" w:rsidRPr="00D034CA" w:rsidRDefault="0076474C" w:rsidP="00B122C4">
      <w:pPr>
        <w:tabs>
          <w:tab w:val="left" w:pos="0"/>
        </w:tabs>
        <w:spacing w:before="120" w:after="24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б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имају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циљ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онемогуће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инспекције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ревизије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Светске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банке</w:t>
      </w:r>
      <w:r w:rsidRPr="00D034CA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D034CA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0D4DD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D287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Правилником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забрани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конфликта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интереса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тајности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поверљивих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5A342C" w:rsidRPr="00D034CA">
        <w:rPr>
          <w:color w:val="365F91" w:themeColor="accent1" w:themeShade="BF"/>
          <w:lang w:val="sr-Cyrl-RS"/>
        </w:rPr>
        <w:t>.</w:t>
      </w:r>
    </w:p>
    <w:p w14:paraId="669C720D" w14:textId="3BD0B400" w:rsidR="00FB4043" w:rsidRPr="00D034CA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Подносилац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64295C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ништа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умањити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подршци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донатора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="004B1E0E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где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кад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примењиво</w:t>
      </w:r>
      <w:r w:rsidR="004B1E0E" w:rsidRPr="00D034CA">
        <w:rPr>
          <w:color w:val="365F91" w:themeColor="accent1" w:themeShade="BF"/>
          <w:lang w:val="sr-Cyrl-RS"/>
        </w:rPr>
        <w:t xml:space="preserve">), </w:t>
      </w:r>
      <w:r w:rsidR="005A3A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именује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</w:t>
      </w:r>
      <w:r w:rsidR="00010E64" w:rsidRPr="00D034C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стракт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62BF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5221CE" w:rsidRPr="00D034CA">
        <w:rPr>
          <w:color w:val="365F91" w:themeColor="accent1" w:themeShade="BF"/>
          <w:lang w:val="sr-Cyrl-RS"/>
        </w:rPr>
        <w:t xml:space="preserve">. </w:t>
      </w:r>
    </w:p>
    <w:p w14:paraId="73746A95" w14:textId="1D720501" w:rsidR="009513A3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2B52A3A7" w:rsidR="0012433C" w:rsidRPr="00D034CA" w:rsidRDefault="000E505D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 w:rsidRPr="00D034CA">
        <w:rPr>
          <w:b/>
          <w:color w:val="365F91" w:themeColor="accent1" w:themeShade="BF"/>
          <w:u w:val="single"/>
          <w:lang w:val="sr-Cyrl-RS"/>
        </w:rPr>
        <w:t xml:space="preserve">Подносилац пријаве потврђује да, у текућој фискалној години и у претходне две фискалне године, није примио </w:t>
      </w:r>
      <w:r w:rsidRPr="00D034CA">
        <w:rPr>
          <w:b/>
          <w:i/>
          <w:color w:val="365F91" w:themeColor="accent1" w:themeShade="BF"/>
          <w:u w:val="single"/>
          <w:lang w:val="sr-Cyrl-RS"/>
        </w:rPr>
        <w:t>„de minimis“</w:t>
      </w:r>
      <w:r w:rsidRPr="00D034CA">
        <w:rPr>
          <w:b/>
          <w:color w:val="365F91" w:themeColor="accent1" w:themeShade="BF"/>
          <w:u w:val="single"/>
          <w:lang w:val="sr-Cyrl-RS"/>
        </w:rPr>
        <w:t xml:space="preserve"> државну помоћ (државну помоћ мале вредности) чија би висина, заједно са средствима траженим од Фонда за иновациону делатност, прекорачила износ од 23.000.000,00 динара</w:t>
      </w:r>
      <w:r w:rsidR="00CA61BE" w:rsidRPr="00D034CA">
        <w:rPr>
          <w:b/>
          <w:color w:val="365F91" w:themeColor="accent1" w:themeShade="BF"/>
          <w:u w:val="single"/>
          <w:lang w:val="sr-Cyrl-RS"/>
        </w:rPr>
        <w:t xml:space="preserve"> (заокружити број и попунити табелу)</w:t>
      </w:r>
      <w:r w:rsidRPr="00D034CA">
        <w:rPr>
          <w:b/>
          <w:color w:val="365F91" w:themeColor="accent1" w:themeShade="BF"/>
          <w:u w:val="single"/>
          <w:lang w:val="sr-Cyrl-RS"/>
        </w:rPr>
        <w:t>.</w:t>
      </w:r>
    </w:p>
    <w:p w14:paraId="18D57352" w14:textId="77777777" w:rsidR="000E505D" w:rsidRPr="00D034CA" w:rsidRDefault="000E505D" w:rsidP="000E505D">
      <w:pPr>
        <w:pStyle w:val="ListParagraph"/>
        <w:numPr>
          <w:ilvl w:val="0"/>
          <w:numId w:val="15"/>
        </w:numPr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Није додељена </w:t>
      </w:r>
      <w:r w:rsidRPr="00D034CA">
        <w:rPr>
          <w:i/>
          <w:color w:val="365F91" w:themeColor="accent1" w:themeShade="BF"/>
          <w:lang w:val="sr-Cyrl-RS"/>
        </w:rPr>
        <w:t>„de minimis“</w:t>
      </w:r>
      <w:r w:rsidRPr="00D034CA">
        <w:rPr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267C3688" w14:textId="77777777" w:rsidR="000E505D" w:rsidRPr="00D034CA" w:rsidRDefault="000E505D" w:rsidP="000E505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lastRenderedPageBreak/>
        <w:t xml:space="preserve">Додељена је </w:t>
      </w:r>
      <w:r w:rsidRPr="00D034CA">
        <w:rPr>
          <w:i/>
          <w:color w:val="365F91" w:themeColor="accent1" w:themeShade="BF"/>
          <w:lang w:val="sr-Cyrl-RS"/>
        </w:rPr>
        <w:t>„de minimis“</w:t>
      </w:r>
      <w:r w:rsidRPr="00D034CA">
        <w:rPr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1C4456B4" w14:textId="77777777" w:rsidR="0012433C" w:rsidRPr="00D034CA" w:rsidRDefault="0012433C" w:rsidP="00B122C4">
      <w:pPr>
        <w:pStyle w:val="ListParagraph"/>
        <w:spacing w:after="0" w:line="240" w:lineRule="auto"/>
        <w:contextualSpacing w:val="0"/>
        <w:jc w:val="both"/>
        <w:rPr>
          <w:highlight w:val="yellow"/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D034CA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56A59577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 xml:space="preserve">„de minimis“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12447A23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Давалац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071E54AF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добијања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D034CA" w14:paraId="0C40C30A" w14:textId="77777777" w:rsidTr="0012433C">
        <w:tc>
          <w:tcPr>
            <w:tcW w:w="2394" w:type="dxa"/>
          </w:tcPr>
          <w:p w14:paraId="1288C24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885408733" w:edGrp="everyone" w:colFirst="0" w:colLast="0"/>
            <w:permStart w:id="2103398151" w:edGrp="everyone" w:colFirst="1" w:colLast="1"/>
            <w:permStart w:id="977235492" w:edGrp="everyone" w:colFirst="2" w:colLast="2"/>
          </w:p>
        </w:tc>
        <w:tc>
          <w:tcPr>
            <w:tcW w:w="3785" w:type="dxa"/>
          </w:tcPr>
          <w:p w14:paraId="2392A87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4C55A25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D034CA" w14:paraId="24BD43BD" w14:textId="77777777" w:rsidTr="0012433C">
        <w:tc>
          <w:tcPr>
            <w:tcW w:w="2394" w:type="dxa"/>
          </w:tcPr>
          <w:p w14:paraId="2B87004B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659965099" w:edGrp="everyone" w:colFirst="0" w:colLast="0"/>
            <w:permStart w:id="1788430746" w:edGrp="everyone" w:colFirst="1" w:colLast="1"/>
            <w:permStart w:id="1803368607" w:edGrp="everyone" w:colFirst="2" w:colLast="2"/>
            <w:permEnd w:id="885408733"/>
            <w:permEnd w:id="2103398151"/>
            <w:permEnd w:id="977235492"/>
          </w:p>
        </w:tc>
        <w:tc>
          <w:tcPr>
            <w:tcW w:w="3785" w:type="dxa"/>
          </w:tcPr>
          <w:p w14:paraId="752316C8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5E2DF92E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D034CA" w14:paraId="465ED784" w14:textId="77777777" w:rsidTr="0012433C">
        <w:tc>
          <w:tcPr>
            <w:tcW w:w="2394" w:type="dxa"/>
          </w:tcPr>
          <w:p w14:paraId="0BDC5D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490774038" w:edGrp="everyone" w:colFirst="0" w:colLast="0"/>
            <w:permStart w:id="11210275" w:edGrp="everyone" w:colFirst="1" w:colLast="1"/>
            <w:permStart w:id="460079548" w:edGrp="everyone" w:colFirst="2" w:colLast="2"/>
            <w:permEnd w:id="659965099"/>
            <w:permEnd w:id="1788430746"/>
            <w:permEnd w:id="1803368607"/>
          </w:p>
        </w:tc>
        <w:tc>
          <w:tcPr>
            <w:tcW w:w="3785" w:type="dxa"/>
          </w:tcPr>
          <w:p w14:paraId="200D77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3FC0112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D034CA" w14:paraId="39EE0C6F" w14:textId="77777777" w:rsidTr="0012433C">
        <w:tc>
          <w:tcPr>
            <w:tcW w:w="2394" w:type="dxa"/>
          </w:tcPr>
          <w:p w14:paraId="3F7EAE55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125003221" w:edGrp="everyone" w:colFirst="0" w:colLast="0"/>
            <w:permStart w:id="1380397881" w:edGrp="everyone" w:colFirst="1" w:colLast="1"/>
            <w:permStart w:id="1338194228" w:edGrp="everyone" w:colFirst="2" w:colLast="2"/>
            <w:permEnd w:id="1490774038"/>
            <w:permEnd w:id="11210275"/>
            <w:permEnd w:id="460079548"/>
          </w:p>
        </w:tc>
        <w:tc>
          <w:tcPr>
            <w:tcW w:w="3785" w:type="dxa"/>
          </w:tcPr>
          <w:p w14:paraId="79F2C26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7117D25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permEnd w:id="1125003221"/>
      <w:permEnd w:id="1380397881"/>
      <w:permEnd w:id="1338194228"/>
    </w:tbl>
    <w:p w14:paraId="1AD053B1" w14:textId="77777777" w:rsidR="00DC5221" w:rsidRPr="00D034CA" w:rsidRDefault="00DC5221" w:rsidP="00DA7FBE">
      <w:pPr>
        <w:spacing w:line="240" w:lineRule="auto"/>
        <w:jc w:val="both"/>
        <w:rPr>
          <w:highlight w:val="yellow"/>
          <w:lang w:val="sr-Cyrl-RS"/>
        </w:rPr>
      </w:pPr>
    </w:p>
    <w:p w14:paraId="30CA531A" w14:textId="77777777" w:rsidR="00B122C4" w:rsidRPr="00D034CA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5CE2E7A2" w14:textId="77777777" w:rsidR="00B122C4" w:rsidRPr="00D034CA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452779BA" w14:textId="7F2F464D" w:rsidR="00DC5221" w:rsidRPr="00D034CA" w:rsidRDefault="00C67403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Датум</w:t>
      </w:r>
      <w:r w:rsidR="00935FDB" w:rsidRPr="00D034CA">
        <w:rPr>
          <w:color w:val="365F91" w:themeColor="accent1" w:themeShade="BF"/>
          <w:lang w:val="sr-Cyrl-RS"/>
        </w:rPr>
        <w:t>:</w:t>
      </w:r>
      <w:r w:rsidR="007640D2" w:rsidRPr="00D034CA">
        <w:rPr>
          <w:color w:val="365F91" w:themeColor="accent1" w:themeShade="BF"/>
          <w:lang w:val="sr-Cyrl-RS"/>
        </w:rPr>
        <w:t xml:space="preserve"> </w:t>
      </w:r>
      <w:permStart w:id="1643798680" w:edGrp="everyone"/>
      <w:r w:rsidR="0012433C" w:rsidRPr="00D034CA">
        <w:rPr>
          <w:color w:val="365F91" w:themeColor="accent1" w:themeShade="BF"/>
          <w:lang w:val="sr-Cyrl-RS"/>
        </w:rPr>
        <w:t xml:space="preserve">  </w:t>
      </w:r>
    </w:p>
    <w:permEnd w:id="1643798680"/>
    <w:p w14:paraId="3D4331B6" w14:textId="77777777" w:rsidR="00E840D2" w:rsidRPr="00D034CA" w:rsidRDefault="00E840D2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D99DE02" w14:textId="7CE37598" w:rsidR="003B697D" w:rsidRPr="00D034CA" w:rsidRDefault="00C67403" w:rsidP="000E505D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9E419B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потпис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печат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овлашћеног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представника</w:t>
      </w:r>
      <w:r w:rsidR="003B697D" w:rsidRPr="00D034CA">
        <w:rPr>
          <w:color w:val="365F91" w:themeColor="accent1" w:themeShade="BF"/>
          <w:lang w:val="sr-Cyrl-RS"/>
        </w:rPr>
        <w:t>:</w:t>
      </w:r>
    </w:p>
    <w:p w14:paraId="7536D38B" w14:textId="1311372D" w:rsidR="004D1681" w:rsidRPr="00D034CA" w:rsidRDefault="00CB7903" w:rsidP="003B697D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972689867" w:edGrp="everyone"/>
      <w:r w:rsidRPr="00D034CA">
        <w:rPr>
          <w:color w:val="365F91"/>
          <w:lang w:val="sr-Cyrl-RS"/>
        </w:rPr>
        <w:t xml:space="preserve">    </w:t>
      </w:r>
      <w:permEnd w:id="972689867"/>
    </w:p>
    <w:p w14:paraId="74CC4130" w14:textId="77777777" w:rsidR="00CB7903" w:rsidRPr="00D034CA" w:rsidRDefault="00CB7903" w:rsidP="004D1681">
      <w:pPr>
        <w:spacing w:line="240" w:lineRule="auto"/>
        <w:rPr>
          <w:color w:val="365F91"/>
          <w:lang w:val="sr-Cyrl-RS"/>
        </w:rPr>
      </w:pPr>
    </w:p>
    <w:p w14:paraId="535E7002" w14:textId="0B486EB8" w:rsidR="004D1681" w:rsidRPr="00D034CA" w:rsidRDefault="004D1681" w:rsidP="004D1681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55D6EB02" w14:textId="629CCFCC" w:rsidR="00DC5221" w:rsidRPr="00D034CA" w:rsidRDefault="00DC5221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51E7751" w14:textId="0B49EA84" w:rsidR="004D1681" w:rsidRPr="00D034CA" w:rsidRDefault="004D1681" w:rsidP="00CB7B89">
      <w:pPr>
        <w:spacing w:line="240" w:lineRule="auto"/>
        <w:jc w:val="center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</w:t>
      </w:r>
    </w:p>
    <w:sectPr w:rsidR="004D1681" w:rsidRPr="00D034CA" w:rsidSect="0090347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F34B" w14:textId="77777777" w:rsidR="00A7655F" w:rsidRDefault="00A7655F" w:rsidP="00BD19D8">
      <w:pPr>
        <w:spacing w:after="0" w:line="240" w:lineRule="auto"/>
      </w:pPr>
      <w:r>
        <w:separator/>
      </w:r>
    </w:p>
  </w:endnote>
  <w:endnote w:type="continuationSeparator" w:id="0">
    <w:p w14:paraId="04993C42" w14:textId="77777777" w:rsidR="00A7655F" w:rsidRDefault="00A7655F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8FEE" w14:textId="48FE768A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182B8B">
      <w:rPr>
        <w:noProof/>
        <w:color w:val="365F91" w:themeColor="accent1" w:themeShade="BF"/>
      </w:rPr>
      <w:t>1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EC4D" w14:textId="77777777" w:rsidR="00A7655F" w:rsidRPr="006B1B67" w:rsidRDefault="00A7655F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42A83F33" w14:textId="77777777" w:rsidR="00A7655F" w:rsidRDefault="00A7655F" w:rsidP="00BD19D8">
      <w:pPr>
        <w:spacing w:after="0" w:line="240" w:lineRule="auto"/>
      </w:pPr>
      <w:r>
        <w:continuationSeparator/>
      </w:r>
    </w:p>
  </w:footnote>
  <w:footnote w:id="1">
    <w:p w14:paraId="33DBA8EF" w14:textId="76CECE71" w:rsidR="003E2F81" w:rsidRPr="00D034CA" w:rsidRDefault="003E2F81" w:rsidP="00091870">
      <w:pPr>
        <w:pStyle w:val="FootnoteText"/>
        <w:spacing w:after="0"/>
        <w:jc w:val="both"/>
        <w:rPr>
          <w:rFonts w:cs="Times New Roman"/>
          <w:color w:val="0000FF"/>
          <w:sz w:val="18"/>
          <w:szCs w:val="18"/>
          <w:u w:val="single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sz w:val="18"/>
          <w:szCs w:val="18"/>
          <w:lang w:val="sr-Cyrl-RS"/>
        </w:rPr>
        <w:t xml:space="preserve"> </w:t>
      </w:r>
      <w:r w:rsidR="00CB7B89" w:rsidRPr="00D034CA">
        <w:rPr>
          <w:color w:val="365F91"/>
          <w:sz w:val="18"/>
          <w:szCs w:val="18"/>
          <w:lang w:val="sr-Cyrl-RS"/>
        </w:rPr>
        <w:t>У складу са важећим Законом о рачуноводству Републике Србије</w:t>
      </w:r>
    </w:p>
  </w:footnote>
  <w:footnote w:id="2">
    <w:p w14:paraId="634DCAE6" w14:textId="0842DB0D" w:rsidR="001C0552" w:rsidRPr="00D034CA" w:rsidRDefault="001C0552" w:rsidP="00091870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lang w:val="sr-Cyrl-RS"/>
        </w:rPr>
        <w:t xml:space="preserve"> </w:t>
      </w:r>
      <w:r w:rsidRPr="00D034CA">
        <w:rPr>
          <w:color w:val="365F91"/>
          <w:sz w:val="18"/>
          <w:szCs w:val="18"/>
          <w:lang w:val="sr-Cyrl-RS"/>
        </w:rPr>
        <w:t xml:space="preserve">У власништву </w:t>
      </w:r>
      <w:r w:rsidR="00EE086C" w:rsidRPr="00D034CA">
        <w:rPr>
          <w:color w:val="365F91"/>
          <w:sz w:val="18"/>
          <w:szCs w:val="18"/>
          <w:lang w:val="sr-Cyrl-RS"/>
        </w:rPr>
        <w:t>српског држављанина</w:t>
      </w:r>
      <w:r w:rsidRPr="00D034CA">
        <w:rPr>
          <w:color w:val="365F91"/>
          <w:sz w:val="18"/>
          <w:szCs w:val="18"/>
          <w:lang w:val="sr-Cyrl-RS"/>
        </w:rPr>
        <w:t xml:space="preserve"> (ималац пасоша)</w:t>
      </w:r>
    </w:p>
    <w:p w14:paraId="39F32E3C" w14:textId="0A791CAD" w:rsidR="001C0552" w:rsidRDefault="001C0552">
      <w:pPr>
        <w:pStyle w:val="FootnoteText"/>
      </w:pPr>
    </w:p>
  </w:footnote>
  <w:footnote w:id="3">
    <w:p w14:paraId="4BBB50E5" w14:textId="3E181EB9" w:rsidR="003E2F81" w:rsidRPr="000F132C" w:rsidRDefault="003E2F81" w:rsidP="000E7FFA">
      <w:pPr>
        <w:pStyle w:val="FootnoteText"/>
        <w:spacing w:after="0" w:line="240" w:lineRule="auto"/>
        <w:jc w:val="both"/>
        <w:rPr>
          <w:sz w:val="18"/>
          <w:szCs w:val="18"/>
        </w:rPr>
      </w:pPr>
      <w:r w:rsidRPr="000F132C">
        <w:rPr>
          <w:rStyle w:val="FootnoteReference"/>
          <w:color w:val="365F91" w:themeColor="accent1" w:themeShade="BF"/>
          <w:sz w:val="18"/>
          <w:szCs w:val="18"/>
        </w:rPr>
        <w:footnoteRef/>
      </w:r>
      <w:r w:rsidRPr="00D034CA">
        <w:rPr>
          <w:color w:val="365F91"/>
          <w:szCs w:val="18"/>
          <w:lang w:val="sr-Cyrl-RS"/>
        </w:rPr>
        <w:t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прихватљиви.</w:t>
      </w:r>
      <w:r w:rsidRPr="00715E12">
        <w:rPr>
          <w:color w:val="365F91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BBF3" w14:textId="30D66F5E" w:rsidR="003E2F81" w:rsidRPr="00A37C86" w:rsidRDefault="000508C7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>
      <w:rPr>
        <w:noProof/>
      </w:rPr>
      <w:drawing>
        <wp:inline distT="0" distB="0" distL="0" distR="0" wp14:anchorId="0DA7591F" wp14:editId="6812B5D4">
          <wp:extent cx="1215390" cy="502920"/>
          <wp:effectExtent l="0" t="0" r="3810" b="0"/>
          <wp:docPr id="2" name="Picture 2" descr="V:\Logo Fonda\Logo-FID-RS-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:\Logo Fonda\Logo-FID-R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2" t="10614" r="5235" b="11694"/>
                  <a:stretch/>
                </pic:blipFill>
                <pic:spPr bwMode="auto">
                  <a:xfrm>
                    <a:off x="0" y="0"/>
                    <a:ext cx="12153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2F81" w:rsidRPr="006F608D">
      <w:rPr>
        <w:color w:val="365F91" w:themeColor="accent1" w:themeShade="BF"/>
        <w:sz w:val="24"/>
        <w:szCs w:val="24"/>
      </w:rPr>
      <w:t xml:space="preserve">  </w:t>
    </w:r>
    <w:r w:rsidR="003E2F81" w:rsidRPr="006F608D">
      <w:rPr>
        <w:color w:val="365F91" w:themeColor="accent1" w:themeShade="BF"/>
        <w:sz w:val="24"/>
        <w:szCs w:val="24"/>
      </w:rPr>
      <w:tab/>
    </w:r>
    <w:r w:rsidR="003E2F81" w:rsidRPr="00D034CA">
      <w:rPr>
        <w:color w:val="365F91" w:themeColor="accent1" w:themeShade="BF"/>
        <w:sz w:val="24"/>
        <w:szCs w:val="24"/>
        <w:lang w:val="sr-Cyrl-RS"/>
      </w:rPr>
      <w:t xml:space="preserve">Програм </w:t>
    </w:r>
    <w:r w:rsidR="00A37C86" w:rsidRPr="00D034CA">
      <w:rPr>
        <w:color w:val="365F91" w:themeColor="accent1" w:themeShade="BF"/>
        <w:sz w:val="24"/>
        <w:szCs w:val="24"/>
        <w:lang w:val="sr-Cyrl-RS"/>
      </w:rPr>
      <w:t>раног развоја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0E36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Formatting/>
  <w:documentProtection w:edit="readOnly" w:enforcement="1" w:cryptProviderType="rsaAES" w:cryptAlgorithmClass="hash" w:cryptAlgorithmType="typeAny" w:cryptAlgorithmSid="14" w:cryptSpinCount="100000" w:hash="MFd2sG4M79KhKLTMXd3vWLLruasbQqoAh2lW7FYRGtnxgLvNVvEeH+0yeu+Q+Ty0Ugi0EEHXtWDy4miWYFDvjQ==" w:salt="2dvhYYhr12TgDZPKA2of2Q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98"/>
    <w:rsid w:val="00002EDB"/>
    <w:rsid w:val="00010E64"/>
    <w:rsid w:val="00012D00"/>
    <w:rsid w:val="00024D7B"/>
    <w:rsid w:val="000369AB"/>
    <w:rsid w:val="00037F0A"/>
    <w:rsid w:val="00041B0D"/>
    <w:rsid w:val="0004465E"/>
    <w:rsid w:val="00046D4E"/>
    <w:rsid w:val="000508C7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1870"/>
    <w:rsid w:val="00092E1F"/>
    <w:rsid w:val="00095961"/>
    <w:rsid w:val="00097708"/>
    <w:rsid w:val="000A197C"/>
    <w:rsid w:val="000B18A0"/>
    <w:rsid w:val="000B4387"/>
    <w:rsid w:val="000B793B"/>
    <w:rsid w:val="000D16DA"/>
    <w:rsid w:val="000D4DD0"/>
    <w:rsid w:val="000E505D"/>
    <w:rsid w:val="000E5DFC"/>
    <w:rsid w:val="000E650F"/>
    <w:rsid w:val="000E7FFA"/>
    <w:rsid w:val="000F132C"/>
    <w:rsid w:val="000F5999"/>
    <w:rsid w:val="0010024E"/>
    <w:rsid w:val="00100780"/>
    <w:rsid w:val="00100D2A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520FC"/>
    <w:rsid w:val="001559A7"/>
    <w:rsid w:val="00160EF9"/>
    <w:rsid w:val="00172940"/>
    <w:rsid w:val="00176B5F"/>
    <w:rsid w:val="001815EE"/>
    <w:rsid w:val="00182B8B"/>
    <w:rsid w:val="00183AC7"/>
    <w:rsid w:val="001872FA"/>
    <w:rsid w:val="001A365F"/>
    <w:rsid w:val="001A745E"/>
    <w:rsid w:val="001B213A"/>
    <w:rsid w:val="001B5DDA"/>
    <w:rsid w:val="001B7E30"/>
    <w:rsid w:val="001C0552"/>
    <w:rsid w:val="001C239B"/>
    <w:rsid w:val="001C2996"/>
    <w:rsid w:val="001D2322"/>
    <w:rsid w:val="001E204E"/>
    <w:rsid w:val="001F7499"/>
    <w:rsid w:val="0020187F"/>
    <w:rsid w:val="0021024D"/>
    <w:rsid w:val="00213192"/>
    <w:rsid w:val="002158C5"/>
    <w:rsid w:val="00225781"/>
    <w:rsid w:val="0023275E"/>
    <w:rsid w:val="002411EB"/>
    <w:rsid w:val="00254324"/>
    <w:rsid w:val="0027035A"/>
    <w:rsid w:val="00275708"/>
    <w:rsid w:val="00277422"/>
    <w:rsid w:val="002818A9"/>
    <w:rsid w:val="0028357B"/>
    <w:rsid w:val="00285E5E"/>
    <w:rsid w:val="0029024A"/>
    <w:rsid w:val="00290BB2"/>
    <w:rsid w:val="002A0059"/>
    <w:rsid w:val="002A5B33"/>
    <w:rsid w:val="002B06F4"/>
    <w:rsid w:val="002C138F"/>
    <w:rsid w:val="002D2277"/>
    <w:rsid w:val="003077D8"/>
    <w:rsid w:val="0031173D"/>
    <w:rsid w:val="0031667F"/>
    <w:rsid w:val="00316705"/>
    <w:rsid w:val="00326311"/>
    <w:rsid w:val="00350410"/>
    <w:rsid w:val="00350C64"/>
    <w:rsid w:val="00350ED2"/>
    <w:rsid w:val="00353798"/>
    <w:rsid w:val="00356265"/>
    <w:rsid w:val="0036181A"/>
    <w:rsid w:val="00363DF0"/>
    <w:rsid w:val="00366326"/>
    <w:rsid w:val="00375D0D"/>
    <w:rsid w:val="00385045"/>
    <w:rsid w:val="00393360"/>
    <w:rsid w:val="003953DC"/>
    <w:rsid w:val="003A79AF"/>
    <w:rsid w:val="003B30F1"/>
    <w:rsid w:val="003B697D"/>
    <w:rsid w:val="003B70D6"/>
    <w:rsid w:val="003C45E8"/>
    <w:rsid w:val="003D21DC"/>
    <w:rsid w:val="003D343C"/>
    <w:rsid w:val="003D5653"/>
    <w:rsid w:val="003D6E52"/>
    <w:rsid w:val="003E2F81"/>
    <w:rsid w:val="003E58A2"/>
    <w:rsid w:val="003E5EDA"/>
    <w:rsid w:val="003E653D"/>
    <w:rsid w:val="004028B5"/>
    <w:rsid w:val="004146D7"/>
    <w:rsid w:val="00415B9D"/>
    <w:rsid w:val="00424531"/>
    <w:rsid w:val="004317C3"/>
    <w:rsid w:val="0044057D"/>
    <w:rsid w:val="00453B2B"/>
    <w:rsid w:val="00457B34"/>
    <w:rsid w:val="0046118E"/>
    <w:rsid w:val="00471BD6"/>
    <w:rsid w:val="00476D61"/>
    <w:rsid w:val="00477332"/>
    <w:rsid w:val="00491ECF"/>
    <w:rsid w:val="004951A1"/>
    <w:rsid w:val="0049769C"/>
    <w:rsid w:val="004A53F8"/>
    <w:rsid w:val="004A58DA"/>
    <w:rsid w:val="004B1E0E"/>
    <w:rsid w:val="004C42E9"/>
    <w:rsid w:val="004D1369"/>
    <w:rsid w:val="004D1681"/>
    <w:rsid w:val="004D1EFF"/>
    <w:rsid w:val="004F2ABE"/>
    <w:rsid w:val="004F32C0"/>
    <w:rsid w:val="004F3A85"/>
    <w:rsid w:val="004F768E"/>
    <w:rsid w:val="00502CBE"/>
    <w:rsid w:val="00513C31"/>
    <w:rsid w:val="005221CE"/>
    <w:rsid w:val="00522B76"/>
    <w:rsid w:val="005238F8"/>
    <w:rsid w:val="005600E4"/>
    <w:rsid w:val="00562BFE"/>
    <w:rsid w:val="00566A42"/>
    <w:rsid w:val="00567B93"/>
    <w:rsid w:val="00573A45"/>
    <w:rsid w:val="00577DC1"/>
    <w:rsid w:val="00580B11"/>
    <w:rsid w:val="00582019"/>
    <w:rsid w:val="005823E6"/>
    <w:rsid w:val="00582670"/>
    <w:rsid w:val="00591B60"/>
    <w:rsid w:val="00597B1F"/>
    <w:rsid w:val="005A21D4"/>
    <w:rsid w:val="005A309A"/>
    <w:rsid w:val="005A342C"/>
    <w:rsid w:val="005A3A90"/>
    <w:rsid w:val="005A5AD8"/>
    <w:rsid w:val="005C3955"/>
    <w:rsid w:val="005C662D"/>
    <w:rsid w:val="005D082A"/>
    <w:rsid w:val="005D3F97"/>
    <w:rsid w:val="005D536C"/>
    <w:rsid w:val="005D70E2"/>
    <w:rsid w:val="005D72A9"/>
    <w:rsid w:val="005E6735"/>
    <w:rsid w:val="005F7A2D"/>
    <w:rsid w:val="00601751"/>
    <w:rsid w:val="00602767"/>
    <w:rsid w:val="00607405"/>
    <w:rsid w:val="00607916"/>
    <w:rsid w:val="00627208"/>
    <w:rsid w:val="0063095D"/>
    <w:rsid w:val="00631084"/>
    <w:rsid w:val="00633150"/>
    <w:rsid w:val="0064131C"/>
    <w:rsid w:val="0064295C"/>
    <w:rsid w:val="00647218"/>
    <w:rsid w:val="00664544"/>
    <w:rsid w:val="00673A13"/>
    <w:rsid w:val="00681A2A"/>
    <w:rsid w:val="00686112"/>
    <w:rsid w:val="00687040"/>
    <w:rsid w:val="00690205"/>
    <w:rsid w:val="00692B83"/>
    <w:rsid w:val="00695817"/>
    <w:rsid w:val="00696550"/>
    <w:rsid w:val="006B1B67"/>
    <w:rsid w:val="006B201B"/>
    <w:rsid w:val="006B610C"/>
    <w:rsid w:val="006C5E65"/>
    <w:rsid w:val="006E07BD"/>
    <w:rsid w:val="006F1430"/>
    <w:rsid w:val="006F4211"/>
    <w:rsid w:val="006F608D"/>
    <w:rsid w:val="007036C0"/>
    <w:rsid w:val="007079A7"/>
    <w:rsid w:val="00711FF8"/>
    <w:rsid w:val="00712668"/>
    <w:rsid w:val="0071298B"/>
    <w:rsid w:val="007141C2"/>
    <w:rsid w:val="00715974"/>
    <w:rsid w:val="00715E12"/>
    <w:rsid w:val="00722BA5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450B"/>
    <w:rsid w:val="007747B8"/>
    <w:rsid w:val="0078025F"/>
    <w:rsid w:val="00781B11"/>
    <w:rsid w:val="00784AFE"/>
    <w:rsid w:val="007917C5"/>
    <w:rsid w:val="00791A37"/>
    <w:rsid w:val="00797CD0"/>
    <w:rsid w:val="007A1BB2"/>
    <w:rsid w:val="007A1E49"/>
    <w:rsid w:val="007A21EE"/>
    <w:rsid w:val="007A6468"/>
    <w:rsid w:val="007B43D6"/>
    <w:rsid w:val="007B5840"/>
    <w:rsid w:val="007B60D3"/>
    <w:rsid w:val="007C6638"/>
    <w:rsid w:val="007D2A93"/>
    <w:rsid w:val="007D5959"/>
    <w:rsid w:val="007D72A4"/>
    <w:rsid w:val="007D7592"/>
    <w:rsid w:val="007D7E03"/>
    <w:rsid w:val="007E4687"/>
    <w:rsid w:val="007F2343"/>
    <w:rsid w:val="00805475"/>
    <w:rsid w:val="00811F76"/>
    <w:rsid w:val="0081430C"/>
    <w:rsid w:val="00821310"/>
    <w:rsid w:val="008333D1"/>
    <w:rsid w:val="00840351"/>
    <w:rsid w:val="008415B4"/>
    <w:rsid w:val="00841FBB"/>
    <w:rsid w:val="00851124"/>
    <w:rsid w:val="00865E0E"/>
    <w:rsid w:val="00866C9A"/>
    <w:rsid w:val="008950A0"/>
    <w:rsid w:val="00895BB9"/>
    <w:rsid w:val="008A6394"/>
    <w:rsid w:val="008B4247"/>
    <w:rsid w:val="008C2248"/>
    <w:rsid w:val="008C65DF"/>
    <w:rsid w:val="008D03BB"/>
    <w:rsid w:val="008D2B5A"/>
    <w:rsid w:val="008F0119"/>
    <w:rsid w:val="008F3CB8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2780"/>
    <w:rsid w:val="00935FDB"/>
    <w:rsid w:val="00943525"/>
    <w:rsid w:val="00947D15"/>
    <w:rsid w:val="00947EAE"/>
    <w:rsid w:val="009513A3"/>
    <w:rsid w:val="00957CC6"/>
    <w:rsid w:val="00960197"/>
    <w:rsid w:val="009662C4"/>
    <w:rsid w:val="00966561"/>
    <w:rsid w:val="00972BD0"/>
    <w:rsid w:val="009811FD"/>
    <w:rsid w:val="00981343"/>
    <w:rsid w:val="00981E4A"/>
    <w:rsid w:val="00992DE9"/>
    <w:rsid w:val="009932D6"/>
    <w:rsid w:val="009A07A0"/>
    <w:rsid w:val="009A5206"/>
    <w:rsid w:val="009B2785"/>
    <w:rsid w:val="009B490D"/>
    <w:rsid w:val="009C4A0C"/>
    <w:rsid w:val="009C5846"/>
    <w:rsid w:val="009D228D"/>
    <w:rsid w:val="009D3154"/>
    <w:rsid w:val="009D34E4"/>
    <w:rsid w:val="009D7E4C"/>
    <w:rsid w:val="009D7FFB"/>
    <w:rsid w:val="009E031E"/>
    <w:rsid w:val="009E419B"/>
    <w:rsid w:val="009F581C"/>
    <w:rsid w:val="00A0176C"/>
    <w:rsid w:val="00A0312A"/>
    <w:rsid w:val="00A0640B"/>
    <w:rsid w:val="00A0716D"/>
    <w:rsid w:val="00A132B2"/>
    <w:rsid w:val="00A16235"/>
    <w:rsid w:val="00A1628E"/>
    <w:rsid w:val="00A3765B"/>
    <w:rsid w:val="00A37C86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7655F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15A5"/>
    <w:rsid w:val="00AD6D91"/>
    <w:rsid w:val="00AE1EC2"/>
    <w:rsid w:val="00AE505F"/>
    <w:rsid w:val="00AF5CEA"/>
    <w:rsid w:val="00B0127A"/>
    <w:rsid w:val="00B05037"/>
    <w:rsid w:val="00B0682A"/>
    <w:rsid w:val="00B122C4"/>
    <w:rsid w:val="00B154F4"/>
    <w:rsid w:val="00B16581"/>
    <w:rsid w:val="00B2478F"/>
    <w:rsid w:val="00B2693F"/>
    <w:rsid w:val="00B326E7"/>
    <w:rsid w:val="00B33D0F"/>
    <w:rsid w:val="00B4319F"/>
    <w:rsid w:val="00B5214E"/>
    <w:rsid w:val="00B73B9A"/>
    <w:rsid w:val="00B80BEF"/>
    <w:rsid w:val="00B86373"/>
    <w:rsid w:val="00B965E2"/>
    <w:rsid w:val="00B96D61"/>
    <w:rsid w:val="00BA29F0"/>
    <w:rsid w:val="00BB1033"/>
    <w:rsid w:val="00BB62D1"/>
    <w:rsid w:val="00BB6E5A"/>
    <w:rsid w:val="00BC2EDE"/>
    <w:rsid w:val="00BC531D"/>
    <w:rsid w:val="00BC57CE"/>
    <w:rsid w:val="00BD19D8"/>
    <w:rsid w:val="00BD287C"/>
    <w:rsid w:val="00BD3986"/>
    <w:rsid w:val="00BD55D2"/>
    <w:rsid w:val="00BD63A3"/>
    <w:rsid w:val="00BE0D99"/>
    <w:rsid w:val="00BF20B9"/>
    <w:rsid w:val="00BF2156"/>
    <w:rsid w:val="00BF5255"/>
    <w:rsid w:val="00BF5386"/>
    <w:rsid w:val="00C01486"/>
    <w:rsid w:val="00C0275B"/>
    <w:rsid w:val="00C05073"/>
    <w:rsid w:val="00C05502"/>
    <w:rsid w:val="00C20DEF"/>
    <w:rsid w:val="00C45171"/>
    <w:rsid w:val="00C53227"/>
    <w:rsid w:val="00C67403"/>
    <w:rsid w:val="00C70B08"/>
    <w:rsid w:val="00C77957"/>
    <w:rsid w:val="00C81040"/>
    <w:rsid w:val="00C86647"/>
    <w:rsid w:val="00C866F2"/>
    <w:rsid w:val="00C902D7"/>
    <w:rsid w:val="00C93AF9"/>
    <w:rsid w:val="00CA35BF"/>
    <w:rsid w:val="00CA61BE"/>
    <w:rsid w:val="00CB7903"/>
    <w:rsid w:val="00CB7B89"/>
    <w:rsid w:val="00CD14BA"/>
    <w:rsid w:val="00CD52F4"/>
    <w:rsid w:val="00CD61CA"/>
    <w:rsid w:val="00CD6F10"/>
    <w:rsid w:val="00CE381E"/>
    <w:rsid w:val="00CF7EAF"/>
    <w:rsid w:val="00D034CA"/>
    <w:rsid w:val="00D2238A"/>
    <w:rsid w:val="00D229DC"/>
    <w:rsid w:val="00D24A4A"/>
    <w:rsid w:val="00D40632"/>
    <w:rsid w:val="00D43F14"/>
    <w:rsid w:val="00D4726D"/>
    <w:rsid w:val="00D533B9"/>
    <w:rsid w:val="00D63178"/>
    <w:rsid w:val="00D650AE"/>
    <w:rsid w:val="00D73DA7"/>
    <w:rsid w:val="00D743EF"/>
    <w:rsid w:val="00D75294"/>
    <w:rsid w:val="00D77535"/>
    <w:rsid w:val="00D81361"/>
    <w:rsid w:val="00D864C2"/>
    <w:rsid w:val="00D931DC"/>
    <w:rsid w:val="00D93263"/>
    <w:rsid w:val="00D933C9"/>
    <w:rsid w:val="00D96E0C"/>
    <w:rsid w:val="00D97A13"/>
    <w:rsid w:val="00DA557D"/>
    <w:rsid w:val="00DA7FBE"/>
    <w:rsid w:val="00DB2366"/>
    <w:rsid w:val="00DB6A76"/>
    <w:rsid w:val="00DC3C13"/>
    <w:rsid w:val="00DC5221"/>
    <w:rsid w:val="00DD12EF"/>
    <w:rsid w:val="00DD1FB9"/>
    <w:rsid w:val="00DE5290"/>
    <w:rsid w:val="00DE5A70"/>
    <w:rsid w:val="00DE65A4"/>
    <w:rsid w:val="00DF64D1"/>
    <w:rsid w:val="00E00F58"/>
    <w:rsid w:val="00E137F1"/>
    <w:rsid w:val="00E155FD"/>
    <w:rsid w:val="00E25E3D"/>
    <w:rsid w:val="00E32D82"/>
    <w:rsid w:val="00E43E75"/>
    <w:rsid w:val="00E44B6E"/>
    <w:rsid w:val="00E61139"/>
    <w:rsid w:val="00E64BC8"/>
    <w:rsid w:val="00E74DFA"/>
    <w:rsid w:val="00E77C6F"/>
    <w:rsid w:val="00E80FA6"/>
    <w:rsid w:val="00E82BF2"/>
    <w:rsid w:val="00E840D2"/>
    <w:rsid w:val="00E96C4C"/>
    <w:rsid w:val="00EB0595"/>
    <w:rsid w:val="00EB0EDA"/>
    <w:rsid w:val="00EB6440"/>
    <w:rsid w:val="00EC315E"/>
    <w:rsid w:val="00EE086C"/>
    <w:rsid w:val="00EE68AE"/>
    <w:rsid w:val="00EE7900"/>
    <w:rsid w:val="00F04226"/>
    <w:rsid w:val="00F067A5"/>
    <w:rsid w:val="00F13DAA"/>
    <w:rsid w:val="00F13EF7"/>
    <w:rsid w:val="00F14D15"/>
    <w:rsid w:val="00F21385"/>
    <w:rsid w:val="00F3272B"/>
    <w:rsid w:val="00F32806"/>
    <w:rsid w:val="00F32D00"/>
    <w:rsid w:val="00F40491"/>
    <w:rsid w:val="00F42E77"/>
    <w:rsid w:val="00F478F9"/>
    <w:rsid w:val="00F644E0"/>
    <w:rsid w:val="00F73DE3"/>
    <w:rsid w:val="00F81A23"/>
    <w:rsid w:val="00F917F3"/>
    <w:rsid w:val="00F9190F"/>
    <w:rsid w:val="00FA2C24"/>
    <w:rsid w:val="00FB4043"/>
    <w:rsid w:val="00FC0E8D"/>
    <w:rsid w:val="00FC62BA"/>
    <w:rsid w:val="00FE141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61C93C"/>
  <w15:docId w15:val="{BE8BBE40-5462-41CF-B6EF-F9F158E7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"/>
    <w:basedOn w:val="Normal"/>
    <w:link w:val="FootnoteTextChar"/>
    <w:uiPriority w:val="99"/>
    <w:semiHidden/>
    <w:unhideWhenUsed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97FD9-4AD6-4D1A-A589-36D9AD60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2028</Words>
  <Characters>11560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Vladimir Vojvodic</cp:lastModifiedBy>
  <cp:revision>9</cp:revision>
  <cp:lastPrinted>2013-01-27T14:14:00Z</cp:lastPrinted>
  <dcterms:created xsi:type="dcterms:W3CDTF">2017-05-16T07:34:00Z</dcterms:created>
  <dcterms:modified xsi:type="dcterms:W3CDTF">2018-03-28T12:18:00Z</dcterms:modified>
</cp:coreProperties>
</file>