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5A02" w14:textId="58EFF903" w:rsidR="00187E67" w:rsidRPr="006A258C" w:rsidRDefault="00187E67" w:rsidP="00187E67">
      <w:pPr>
        <w:pStyle w:val="Heading1"/>
        <w:tabs>
          <w:tab w:val="left" w:pos="-187"/>
          <w:tab w:val="left" w:pos="0"/>
          <w:tab w:val="left" w:pos="561"/>
        </w:tabs>
        <w:jc w:val="center"/>
        <w:rPr>
          <w:b w:val="0"/>
        </w:rPr>
      </w:pPr>
      <w:r w:rsidRPr="006A258C">
        <w:t xml:space="preserve">Terms of Reference </w:t>
      </w:r>
    </w:p>
    <w:p w14:paraId="343FE814" w14:textId="77777777" w:rsidR="00187E67" w:rsidRPr="006A258C" w:rsidRDefault="00187E67" w:rsidP="00187E67">
      <w:pPr>
        <w:pStyle w:val="Heading1"/>
        <w:tabs>
          <w:tab w:val="left" w:pos="-187"/>
          <w:tab w:val="left" w:pos="0"/>
          <w:tab w:val="left" w:pos="561"/>
        </w:tabs>
        <w:jc w:val="center"/>
      </w:pPr>
      <w:r w:rsidRPr="006A258C">
        <w:t>for</w:t>
      </w:r>
    </w:p>
    <w:p w14:paraId="12B70995" w14:textId="76FCDD74" w:rsidR="00187E67" w:rsidRPr="006A258C" w:rsidRDefault="00055A2D" w:rsidP="00187E67">
      <w:pPr>
        <w:pStyle w:val="Heading1"/>
        <w:tabs>
          <w:tab w:val="left" w:pos="-187"/>
          <w:tab w:val="left" w:pos="0"/>
          <w:tab w:val="left" w:pos="561"/>
        </w:tabs>
        <w:jc w:val="center"/>
      </w:pPr>
      <w:r w:rsidRPr="006A258C">
        <w:t xml:space="preserve">Investment Committee member for </w:t>
      </w:r>
      <w:r w:rsidR="00884C5E" w:rsidRPr="006A258C">
        <w:t xml:space="preserve">the </w:t>
      </w:r>
      <w:r w:rsidR="00E73647">
        <w:t>Smart Start</w:t>
      </w:r>
      <w:r w:rsidR="009C6C7A">
        <w:t xml:space="preserve"> Program</w:t>
      </w:r>
    </w:p>
    <w:p w14:paraId="12F74318" w14:textId="77777777" w:rsidR="00187E67" w:rsidRPr="006A258C" w:rsidRDefault="00187E67" w:rsidP="00187E67">
      <w:pPr>
        <w:tabs>
          <w:tab w:val="left" w:pos="0"/>
          <w:tab w:val="left" w:pos="720"/>
          <w:tab w:val="left" w:pos="1080"/>
        </w:tabs>
      </w:pPr>
    </w:p>
    <w:p w14:paraId="32D59868" w14:textId="77777777" w:rsidR="00187E67" w:rsidRPr="006A258C" w:rsidRDefault="00187E67" w:rsidP="00187E67">
      <w:pPr>
        <w:keepNext/>
        <w:keepLines/>
        <w:numPr>
          <w:ilvl w:val="0"/>
          <w:numId w:val="4"/>
        </w:numPr>
        <w:tabs>
          <w:tab w:val="left" w:pos="935"/>
          <w:tab w:val="num" w:pos="1440"/>
        </w:tabs>
        <w:spacing w:line="240" w:lineRule="atLeast"/>
        <w:jc w:val="both"/>
        <w:outlineLvl w:val="1"/>
        <w:rPr>
          <w:b/>
        </w:rPr>
      </w:pPr>
      <w:r w:rsidRPr="006A258C">
        <w:rPr>
          <w:b/>
        </w:rPr>
        <w:t xml:space="preserve">Background </w:t>
      </w:r>
    </w:p>
    <w:p w14:paraId="19817EBA" w14:textId="685DD4C3" w:rsidR="009D14CA" w:rsidRDefault="006F19F3" w:rsidP="006F19F3">
      <w:pPr>
        <w:jc w:val="both"/>
        <w:rPr>
          <w:lang w:val="sr-Latn-RS"/>
        </w:rPr>
      </w:pPr>
      <w:r w:rsidRPr="006A258C">
        <w:t>The Innovation Fund</w:t>
      </w:r>
      <w:r w:rsidR="008E1112">
        <w:t xml:space="preserve"> of the Republic of Serbia</w:t>
      </w:r>
      <w:r w:rsidRPr="006A258C">
        <w:t xml:space="preserve"> </w:t>
      </w:r>
      <w:r>
        <w:rPr>
          <w:lang w:val="sr-Cyrl-RS"/>
        </w:rPr>
        <w:t xml:space="preserve">(IF) </w:t>
      </w:r>
      <w:r w:rsidRPr="006A258C">
        <w:t xml:space="preserve">was established by the Law on Innovation Activity to provide funding for innovation in enterprises and supporting the implementation of innovation policy. The Law on Innovation Activity explicitly states that securing funds for supporting innovation is the exclusive activity of the IF, something other types of institutions in the ecosystem do not have explicitly defined as their core activity. </w:t>
      </w:r>
      <w:r w:rsidR="00B9589E">
        <w:t>The</w:t>
      </w:r>
      <w:r>
        <w:rPr>
          <w:lang w:val="sr-Cyrl-RS"/>
        </w:rPr>
        <w:t xml:space="preserve"> IF plays a pivotal role in Serbia's competitiveness efforts in the SME and research and innovation sectors</w:t>
      </w:r>
      <w:r w:rsidR="009D14CA">
        <w:rPr>
          <w:lang w:val="sr-Latn-RS"/>
        </w:rPr>
        <w:t>, and has been providing financing to entities in this domain for a decade.</w:t>
      </w:r>
    </w:p>
    <w:p w14:paraId="6536BB2F" w14:textId="60FD2350" w:rsidR="009D14CA" w:rsidRPr="009D14CA" w:rsidRDefault="009D14CA" w:rsidP="006F19F3">
      <w:pPr>
        <w:jc w:val="both"/>
        <w:rPr>
          <w:lang w:val="sr-Latn-RS"/>
        </w:rPr>
      </w:pPr>
      <w:r>
        <w:rPr>
          <w:lang w:val="sr-Latn-RS"/>
        </w:rPr>
        <w:t xml:space="preserve">The success of IF’s programs is </w:t>
      </w:r>
      <w:r w:rsidR="00F154B3">
        <w:rPr>
          <w:lang w:val="sr-Latn-RS"/>
        </w:rPr>
        <w:t>reflected</w:t>
      </w:r>
      <w:r>
        <w:rPr>
          <w:lang w:val="sr-Latn-RS"/>
        </w:rPr>
        <w:t xml:space="preserve"> in the number of high value-added products, services and technologies developed by IF’s grant beneficiaries, as well as </w:t>
      </w:r>
      <w:r w:rsidR="008E1112">
        <w:rPr>
          <w:lang w:val="sr-Latn-RS"/>
        </w:rPr>
        <w:t>in</w:t>
      </w:r>
      <w:r>
        <w:rPr>
          <w:lang w:val="sr-Latn-RS"/>
        </w:rPr>
        <w:t xml:space="preserve"> </w:t>
      </w:r>
      <w:r w:rsidR="008E1112">
        <w:rPr>
          <w:lang w:val="sr-Latn-RS"/>
        </w:rPr>
        <w:t xml:space="preserve">employment, revenue, export and IP-protection growth in </w:t>
      </w:r>
      <w:r w:rsidR="000213CB">
        <w:rPr>
          <w:lang w:val="sr-Latn-RS"/>
        </w:rPr>
        <w:t>the</w:t>
      </w:r>
      <w:r w:rsidR="00CD2380">
        <w:rPr>
          <w:lang w:val="sr-Latn-RS"/>
        </w:rPr>
        <w:t xml:space="preserve">se </w:t>
      </w:r>
      <w:r w:rsidR="008E1112">
        <w:rPr>
          <w:lang w:val="sr-Latn-RS"/>
        </w:rPr>
        <w:t>supported SMEs.</w:t>
      </w:r>
    </w:p>
    <w:p w14:paraId="54E01998" w14:textId="2F5C6C1C" w:rsidR="009D14CA" w:rsidRDefault="009D14CA" w:rsidP="006F19F3">
      <w:pPr>
        <w:jc w:val="both"/>
      </w:pPr>
      <w:r w:rsidRPr="006A258C">
        <w:t>Serbia continue</w:t>
      </w:r>
      <w:r w:rsidR="00B9589E">
        <w:t>s</w:t>
      </w:r>
      <w:r w:rsidRPr="006A258C">
        <w:t xml:space="preserve"> </w:t>
      </w:r>
      <w:r w:rsidR="00B9589E">
        <w:t xml:space="preserve">to </w:t>
      </w:r>
      <w:r w:rsidRPr="006A258C">
        <w:t>stimulat</w:t>
      </w:r>
      <w:r w:rsidR="00B9589E">
        <w:t>e</w:t>
      </w:r>
      <w:r w:rsidRPr="006A258C">
        <w:t xml:space="preserve"> further creation and growth of innovative enterprises based on knowledge through private sector start-ups </w:t>
      </w:r>
      <w:r w:rsidR="00B9589E">
        <w:t>and/</w:t>
      </w:r>
      <w:r w:rsidRPr="006A258C">
        <w:t>or spin-offs, by providing financing for market-oriented innovative technologies, products and services with high commercialization potential</w:t>
      </w:r>
      <w:r w:rsidR="008E1112">
        <w:t xml:space="preserve">. Thus, the IF continues to organize its public calls for its financing programs – </w:t>
      </w:r>
      <w:r w:rsidR="00474765">
        <w:t xml:space="preserve">Smart Start, </w:t>
      </w:r>
      <w:r w:rsidR="008E1112">
        <w:t>Mini Grants, Matching Grants and the Collaborative Grant Scheme</w:t>
      </w:r>
      <w:r w:rsidR="00D35462">
        <w:t>, whose cornerstone is an international, independent, merit-based evaluation process</w:t>
      </w:r>
      <w:r w:rsidR="009C6C7A">
        <w:t xml:space="preserve"> which is conducted by the Investment Committee</w:t>
      </w:r>
    </w:p>
    <w:p w14:paraId="39DCD011" w14:textId="62C5D1C4" w:rsidR="009813A3" w:rsidRPr="006A258C" w:rsidRDefault="009813A3" w:rsidP="009813A3">
      <w:pPr>
        <w:jc w:val="both"/>
      </w:pPr>
      <w:r w:rsidRPr="009813A3">
        <w:t>The function of the Investment Committee is that of a permanent, albeit independent body within the IF’s evaluation process and the Investment Committee is responsible for making the final decision on which projects the IF financially supports</w:t>
      </w:r>
      <w:r w:rsidR="00B9589E">
        <w:t xml:space="preserve"> (with IF management board </w:t>
      </w:r>
      <w:r w:rsidR="00085C8C">
        <w:t>consent</w:t>
      </w:r>
      <w:r w:rsidR="00B9589E">
        <w:t>)</w:t>
      </w:r>
      <w:r w:rsidRPr="009813A3">
        <w:t>.</w:t>
      </w:r>
    </w:p>
    <w:p w14:paraId="5C376070" w14:textId="7D4E3403" w:rsidR="00625B40" w:rsidRDefault="00B9589E" w:rsidP="006F19F3">
      <w:pPr>
        <w:jc w:val="both"/>
      </w:pPr>
      <w:r>
        <w:t>Consequently</w:t>
      </w:r>
      <w:r w:rsidR="00625B40">
        <w:t xml:space="preserve">, the IF </w:t>
      </w:r>
      <w:r w:rsidR="00085C8C">
        <w:t xml:space="preserve">has </w:t>
      </w:r>
      <w:proofErr w:type="gramStart"/>
      <w:r w:rsidR="00474765">
        <w:t>publish</w:t>
      </w:r>
      <w:proofErr w:type="gramEnd"/>
      <w:r w:rsidR="00474765">
        <w:t xml:space="preserve"> </w:t>
      </w:r>
      <w:r>
        <w:t xml:space="preserve">the </w:t>
      </w:r>
      <w:r w:rsidR="00474765">
        <w:t xml:space="preserve">second public call for Smart Start </w:t>
      </w:r>
      <w:r w:rsidR="00625B40">
        <w:t>program based on the identified needs and gaps in Serbia’s innovation infrastructure</w:t>
      </w:r>
      <w:r w:rsidR="00474765">
        <w:t xml:space="preserve"> </w:t>
      </w:r>
      <w:r w:rsidR="00D84E48">
        <w:t>aiming</w:t>
      </w:r>
      <w:r w:rsidR="00625B40">
        <w:t xml:space="preserve"> at supporting the earliest inception stages of future innovative enterprises</w:t>
      </w:r>
      <w:r w:rsidR="006D39D9">
        <w:t>. To accomplish this, the Investment Committee</w:t>
      </w:r>
      <w:r w:rsidR="00465116">
        <w:t xml:space="preserve"> will be needed</w:t>
      </w:r>
      <w:r w:rsidR="006D39D9">
        <w:t xml:space="preserve"> to assess the most promising </w:t>
      </w:r>
      <w:r w:rsidR="009C6C7A">
        <w:t xml:space="preserve">projects </w:t>
      </w:r>
      <w:r w:rsidR="006D39D9">
        <w:t>for this program</w:t>
      </w:r>
      <w:r w:rsidR="00D84E48">
        <w:t xml:space="preserve"> in Spring 2023</w:t>
      </w:r>
      <w:r w:rsidR="006D39D9">
        <w:t>.</w:t>
      </w:r>
    </w:p>
    <w:p w14:paraId="3C2E63BB" w14:textId="77777777" w:rsidR="00A41923" w:rsidRDefault="00A41923" w:rsidP="006F19F3">
      <w:pPr>
        <w:jc w:val="both"/>
      </w:pPr>
    </w:p>
    <w:p w14:paraId="778BA855" w14:textId="0D21E7F9" w:rsidR="00B45617" w:rsidRPr="006A258C" w:rsidRDefault="00187E67" w:rsidP="00187E67">
      <w:pPr>
        <w:keepNext/>
        <w:keepLines/>
        <w:numPr>
          <w:ilvl w:val="0"/>
          <w:numId w:val="4"/>
        </w:numPr>
        <w:tabs>
          <w:tab w:val="left" w:pos="935"/>
          <w:tab w:val="num" w:pos="1440"/>
        </w:tabs>
        <w:spacing w:line="240" w:lineRule="atLeast"/>
        <w:jc w:val="both"/>
        <w:outlineLvl w:val="1"/>
        <w:rPr>
          <w:b/>
        </w:rPr>
      </w:pPr>
      <w:r w:rsidRPr="006A258C">
        <w:rPr>
          <w:b/>
        </w:rPr>
        <w:t xml:space="preserve">Objective of the </w:t>
      </w:r>
      <w:r w:rsidR="00B45617" w:rsidRPr="006A258C">
        <w:rPr>
          <w:b/>
        </w:rPr>
        <w:t>a</w:t>
      </w:r>
      <w:r w:rsidRPr="006A258C">
        <w:rPr>
          <w:b/>
        </w:rPr>
        <w:t>ssignment</w:t>
      </w:r>
    </w:p>
    <w:p w14:paraId="03240999" w14:textId="5DF621E4" w:rsidR="00794DFF" w:rsidRDefault="006C0829" w:rsidP="00BD68E1">
      <w:pPr>
        <w:jc w:val="both"/>
      </w:pPr>
      <w:r w:rsidRPr="006A258C">
        <w:t xml:space="preserve">This </w:t>
      </w:r>
      <w:proofErr w:type="spellStart"/>
      <w:r w:rsidRPr="006A258C">
        <w:t>ToR</w:t>
      </w:r>
      <w:proofErr w:type="spellEnd"/>
      <w:r w:rsidRPr="006A258C">
        <w:t xml:space="preserve"> is designed for the purpose of </w:t>
      </w:r>
      <w:r w:rsidR="009C6C7A">
        <w:t>engaging</w:t>
      </w:r>
      <w:r w:rsidR="009C6C7A" w:rsidRPr="006A258C">
        <w:t xml:space="preserve"> </w:t>
      </w:r>
      <w:r w:rsidRPr="006A258C">
        <w:t xml:space="preserve">highly qualified professionals to serve as independent Investment Committee members whose role is to assess and select </w:t>
      </w:r>
      <w:r w:rsidR="0086737F">
        <w:rPr>
          <w:lang w:val="sr-Cyrl-RS"/>
        </w:rPr>
        <w:t xml:space="preserve">the most promising </w:t>
      </w:r>
      <w:r w:rsidR="009C6C7A">
        <w:rPr>
          <w:rFonts w:eastAsia="Calibri"/>
        </w:rPr>
        <w:t>projects</w:t>
      </w:r>
      <w:r w:rsidR="009C6C7A" w:rsidRPr="006A258C">
        <w:t xml:space="preserve"> </w:t>
      </w:r>
      <w:r w:rsidRPr="006A258C">
        <w:t xml:space="preserve">for the </w:t>
      </w:r>
      <w:r w:rsidR="00625B40" w:rsidRPr="00405B4D">
        <w:rPr>
          <w:b/>
          <w:bCs/>
        </w:rPr>
        <w:t>Smart Start</w:t>
      </w:r>
      <w:r w:rsidR="009C6C7A">
        <w:rPr>
          <w:b/>
          <w:bCs/>
        </w:rPr>
        <w:t xml:space="preserve"> Program</w:t>
      </w:r>
      <w:r w:rsidRPr="006A258C">
        <w:t>.</w:t>
      </w:r>
      <w:r w:rsidR="00794DFF">
        <w:t xml:space="preserve"> </w:t>
      </w:r>
    </w:p>
    <w:p w14:paraId="500AB0E6" w14:textId="77777777" w:rsidR="00AA477F" w:rsidRPr="00794DFF" w:rsidRDefault="00AA477F" w:rsidP="00AA477F">
      <w:pPr>
        <w:jc w:val="both"/>
        <w:rPr>
          <w:b/>
          <w:bCs/>
          <w:u w:val="single"/>
        </w:rPr>
      </w:pPr>
      <w:r w:rsidRPr="00794DFF">
        <w:rPr>
          <w:b/>
          <w:bCs/>
          <w:u w:val="single"/>
        </w:rPr>
        <w:t>Smart Start</w:t>
      </w:r>
    </w:p>
    <w:p w14:paraId="2A5A286D" w14:textId="68F96BCF" w:rsidR="00AA477F" w:rsidRDefault="00AA477F" w:rsidP="00794DFF">
      <w:pPr>
        <w:jc w:val="both"/>
      </w:pPr>
      <w:r>
        <w:lastRenderedPageBreak/>
        <w:t xml:space="preserve">This program serves to support startups and teams looking to incorporate as enterprises in order to pursue development and commercialization of new products, services, technologies and technological processes with high added value. Smart Start provides grant financing of up to </w:t>
      </w:r>
      <w:r w:rsidR="00465116">
        <w:t xml:space="preserve">EUR </w:t>
      </w:r>
      <w:r>
        <w:t xml:space="preserve">30,000 per project, for projects lasting </w:t>
      </w:r>
      <w:r w:rsidR="00AE2152">
        <w:t>4</w:t>
      </w:r>
      <w:r>
        <w:t xml:space="preserve"> to 6 months. The goal of the program is to create successful cohorts of early-stage startups with clearly mapped development goals (and preferably a minimum viable product at the end of the grant), a robust business plan and market analysis and a functioning team to lead this endeavor into further growth stages.</w:t>
      </w:r>
    </w:p>
    <w:p w14:paraId="4DB6ECDC" w14:textId="126CAF44" w:rsidR="00AA477F" w:rsidRDefault="00794DFF" w:rsidP="00794DFF">
      <w:pPr>
        <w:jc w:val="both"/>
        <w:rPr>
          <w:lang w:val="sr-Cyrl-RS"/>
        </w:rPr>
      </w:pPr>
      <w:r w:rsidRPr="006A258C">
        <w:t xml:space="preserve">The composition of the Investment Committee </w:t>
      </w:r>
      <w:r w:rsidRPr="00673FF1">
        <w:t xml:space="preserve">needs to include </w:t>
      </w:r>
      <w:r w:rsidR="00AA477F" w:rsidRPr="00673FF1">
        <w:t xml:space="preserve">3 members (of which one member is the Chairperson) for the Smart Start Program. </w:t>
      </w:r>
    </w:p>
    <w:p w14:paraId="6DAC9F95" w14:textId="74391A68" w:rsidR="00794DFF" w:rsidRPr="006A258C" w:rsidRDefault="00794DFF" w:rsidP="00794DFF">
      <w:pPr>
        <w:jc w:val="both"/>
      </w:pPr>
      <w:r>
        <w:rPr>
          <w:lang w:val="sr-Cyrl-RS"/>
        </w:rPr>
        <w:t>The Investment Committee members need to have proven expertise in any of</w:t>
      </w:r>
      <w:r w:rsidRPr="006A258C">
        <w:t xml:space="preserve"> the following areas:</w:t>
      </w:r>
    </w:p>
    <w:p w14:paraId="127304FA" w14:textId="77777777" w:rsidR="00794DFF" w:rsidRPr="006A258C" w:rsidRDefault="00794DFF" w:rsidP="00794DFF">
      <w:pPr>
        <w:numPr>
          <w:ilvl w:val="0"/>
          <w:numId w:val="17"/>
        </w:numPr>
        <w:jc w:val="both"/>
      </w:pPr>
      <w:r w:rsidRPr="006A258C">
        <w:t>Private Industry</w:t>
      </w:r>
    </w:p>
    <w:p w14:paraId="6192A962" w14:textId="77777777" w:rsidR="00794DFF" w:rsidRPr="006A258C" w:rsidRDefault="00794DFF" w:rsidP="00794DFF">
      <w:pPr>
        <w:numPr>
          <w:ilvl w:val="0"/>
          <w:numId w:val="17"/>
        </w:numPr>
        <w:jc w:val="both"/>
      </w:pPr>
      <w:r w:rsidRPr="006A258C">
        <w:t>International Entrepreneurship</w:t>
      </w:r>
    </w:p>
    <w:p w14:paraId="52790824" w14:textId="77777777" w:rsidR="00794DFF" w:rsidRPr="006A258C" w:rsidRDefault="00794DFF" w:rsidP="00794DFF">
      <w:pPr>
        <w:numPr>
          <w:ilvl w:val="0"/>
          <w:numId w:val="17"/>
        </w:numPr>
        <w:jc w:val="both"/>
      </w:pPr>
      <w:r w:rsidRPr="006A258C">
        <w:t>International Finance and Venture Capital / Private Equity</w:t>
      </w:r>
    </w:p>
    <w:p w14:paraId="083A2A5E" w14:textId="77777777" w:rsidR="00794DFF" w:rsidRPr="006A258C" w:rsidRDefault="00794DFF" w:rsidP="00794DFF">
      <w:pPr>
        <w:numPr>
          <w:ilvl w:val="0"/>
          <w:numId w:val="17"/>
        </w:numPr>
        <w:jc w:val="both"/>
      </w:pPr>
      <w:r w:rsidRPr="006A258C">
        <w:t>Business Development</w:t>
      </w:r>
    </w:p>
    <w:p w14:paraId="598BE628" w14:textId="77777777" w:rsidR="008936C3" w:rsidRPr="006A258C" w:rsidRDefault="008936C3" w:rsidP="00187E67">
      <w:pPr>
        <w:jc w:val="both"/>
      </w:pPr>
    </w:p>
    <w:p w14:paraId="4DBF67EA" w14:textId="77777777" w:rsidR="00187E67" w:rsidRPr="006A258C" w:rsidRDefault="00187E67" w:rsidP="00187E67">
      <w:pPr>
        <w:keepNext/>
        <w:keepLines/>
        <w:numPr>
          <w:ilvl w:val="0"/>
          <w:numId w:val="5"/>
        </w:numPr>
        <w:tabs>
          <w:tab w:val="left" w:pos="0"/>
        </w:tabs>
        <w:spacing w:line="240" w:lineRule="atLeast"/>
        <w:jc w:val="both"/>
        <w:outlineLvl w:val="1"/>
        <w:rPr>
          <w:b/>
        </w:rPr>
      </w:pPr>
      <w:r w:rsidRPr="006A258C">
        <w:rPr>
          <w:b/>
        </w:rPr>
        <w:t xml:space="preserve">Scope of Work </w:t>
      </w:r>
    </w:p>
    <w:p w14:paraId="5BEFE34E" w14:textId="1A6DC010" w:rsidR="001022D3" w:rsidRPr="006A258C" w:rsidRDefault="00673FF1" w:rsidP="00187E67">
      <w:pPr>
        <w:jc w:val="both"/>
      </w:pPr>
      <w:r>
        <w:t>General</w:t>
      </w:r>
      <w:r w:rsidRPr="006A258C">
        <w:t xml:space="preserve"> </w:t>
      </w:r>
      <w:r w:rsidR="001022D3" w:rsidRPr="006A258C">
        <w:t>role</w:t>
      </w:r>
      <w:r w:rsidR="00AA477F">
        <w:t>s</w:t>
      </w:r>
      <w:r w:rsidR="001022D3" w:rsidRPr="006A258C">
        <w:t xml:space="preserve"> and </w:t>
      </w:r>
      <w:r w:rsidR="008E617F" w:rsidRPr="006A258C">
        <w:t>responsibilities</w:t>
      </w:r>
      <w:r w:rsidR="001022D3" w:rsidRPr="006A258C">
        <w:t xml:space="preserve"> of the </w:t>
      </w:r>
      <w:r w:rsidR="000E4EEF" w:rsidRPr="006A258C">
        <w:t>Investment Committee members</w:t>
      </w:r>
      <w:r w:rsidR="0085213D">
        <w:t xml:space="preserve"> </w:t>
      </w:r>
      <w:r w:rsidR="008E617F" w:rsidRPr="006A258C">
        <w:t>are as</w:t>
      </w:r>
      <w:r w:rsidR="001022D3" w:rsidRPr="006A258C">
        <w:t xml:space="preserve"> follows:</w:t>
      </w:r>
    </w:p>
    <w:p w14:paraId="662F65B7" w14:textId="35AB6CBE" w:rsidR="000E4EEF" w:rsidRDefault="000E4EEF" w:rsidP="00FD62E4">
      <w:pPr>
        <w:numPr>
          <w:ilvl w:val="0"/>
          <w:numId w:val="8"/>
        </w:numPr>
        <w:tabs>
          <w:tab w:val="left" w:pos="720"/>
        </w:tabs>
        <w:jc w:val="both"/>
      </w:pPr>
      <w:r w:rsidRPr="006A258C">
        <w:t xml:space="preserve">Receive access to the </w:t>
      </w:r>
      <w:r w:rsidR="00AA477F">
        <w:t>a</w:t>
      </w:r>
      <w:r w:rsidR="00AA477F" w:rsidRPr="006A258C">
        <w:t xml:space="preserve">pplications </w:t>
      </w:r>
      <w:r w:rsidRPr="006A258C">
        <w:t xml:space="preserve">for review through the IF Portal; </w:t>
      </w:r>
    </w:p>
    <w:p w14:paraId="3891DA7B" w14:textId="0C778FC4" w:rsidR="00AA477F" w:rsidRPr="00665330" w:rsidRDefault="00AA477F" w:rsidP="00FD62E4">
      <w:pPr>
        <w:numPr>
          <w:ilvl w:val="0"/>
          <w:numId w:val="8"/>
        </w:numPr>
        <w:tabs>
          <w:tab w:val="left" w:pos="720"/>
        </w:tabs>
        <w:jc w:val="both"/>
      </w:pPr>
      <w:r>
        <w:t>Each member of the Investment Committee will be provided with the relevant Review Guidelines</w:t>
      </w:r>
      <w:r w:rsidRPr="00AA477F">
        <w:t xml:space="preserve"> </w:t>
      </w:r>
      <w:r>
        <w:t xml:space="preserve">which </w:t>
      </w:r>
      <w:r w:rsidRPr="006A258C">
        <w:t xml:space="preserve">will serve as guidance on how to conduct the review and how to provide </w:t>
      </w:r>
      <w:r w:rsidRPr="00665330">
        <w:t>adequate feedback for the applications which are being evaluated</w:t>
      </w:r>
      <w:r w:rsidR="009739FC" w:rsidRPr="00665330">
        <w:t>;</w:t>
      </w:r>
      <w:r w:rsidRPr="00665330">
        <w:t xml:space="preserve"> </w:t>
      </w:r>
    </w:p>
    <w:p w14:paraId="2502F61A" w14:textId="1D11339D" w:rsidR="000E4EEF" w:rsidRPr="00665330" w:rsidRDefault="000E4EEF" w:rsidP="00FD62E4">
      <w:pPr>
        <w:numPr>
          <w:ilvl w:val="0"/>
          <w:numId w:val="8"/>
        </w:numPr>
        <w:tabs>
          <w:tab w:val="left" w:pos="720"/>
        </w:tabs>
        <w:jc w:val="both"/>
      </w:pPr>
      <w:r w:rsidRPr="00665330">
        <w:t>I</w:t>
      </w:r>
      <w:r w:rsidR="0033130D" w:rsidRPr="00665330">
        <w:t xml:space="preserve">nvestment </w:t>
      </w:r>
      <w:r w:rsidRPr="00665330">
        <w:t>C</w:t>
      </w:r>
      <w:r w:rsidR="0033130D" w:rsidRPr="00665330">
        <w:t>ommittee</w:t>
      </w:r>
      <w:r w:rsidRPr="00665330">
        <w:t xml:space="preserve"> members will discuss each </w:t>
      </w:r>
      <w:r w:rsidR="00AA477F" w:rsidRPr="00665330">
        <w:t xml:space="preserve">application’s </w:t>
      </w:r>
      <w:r w:rsidRPr="00665330">
        <w:t>merits during the preselection meeting, taking into account the Peer Reviewer comments</w:t>
      </w:r>
      <w:r w:rsidR="000E730E" w:rsidRPr="00665330">
        <w:rPr>
          <w:lang w:val="sr-Cyrl-RS"/>
        </w:rPr>
        <w:t xml:space="preserve"> and scores</w:t>
      </w:r>
      <w:r w:rsidR="006E43C4" w:rsidRPr="00665330">
        <w:t xml:space="preserve"> and assign a numerical score in the scoring table and make the Preselection decision</w:t>
      </w:r>
      <w:r w:rsidRPr="00665330">
        <w:t xml:space="preserve">; </w:t>
      </w:r>
    </w:p>
    <w:p w14:paraId="096AC478" w14:textId="635E05E6" w:rsidR="000E05F8" w:rsidRPr="00665330" w:rsidRDefault="00FD62E4" w:rsidP="00E24CC9">
      <w:pPr>
        <w:numPr>
          <w:ilvl w:val="0"/>
          <w:numId w:val="8"/>
        </w:numPr>
        <w:tabs>
          <w:tab w:val="left" w:pos="720"/>
        </w:tabs>
        <w:jc w:val="both"/>
      </w:pPr>
      <w:r w:rsidRPr="00665330">
        <w:t xml:space="preserve">At the conclusion of the preselection phase, the </w:t>
      </w:r>
      <w:r w:rsidR="0033130D" w:rsidRPr="00665330">
        <w:t xml:space="preserve">Investment </w:t>
      </w:r>
      <w:r w:rsidRPr="00665330">
        <w:t>C</w:t>
      </w:r>
      <w:r w:rsidR="0033130D" w:rsidRPr="00665330">
        <w:t>ommittee</w:t>
      </w:r>
      <w:r w:rsidRPr="00665330">
        <w:t xml:space="preserve"> will</w:t>
      </w:r>
      <w:r w:rsidR="006E43C4" w:rsidRPr="00665330">
        <w:t xml:space="preserve"> p</w:t>
      </w:r>
      <w:r w:rsidRPr="00665330">
        <w:t xml:space="preserve">repare a written evaluation (using the online Investment Committee Pre-Selection Form on the IF Portal) for each </w:t>
      </w:r>
      <w:r w:rsidR="006E43C4" w:rsidRPr="00665330">
        <w:t xml:space="preserve">application </w:t>
      </w:r>
      <w:r w:rsidRPr="00665330">
        <w:t>assigned</w:t>
      </w:r>
      <w:r w:rsidR="009739FC" w:rsidRPr="00665330">
        <w:t>;</w:t>
      </w:r>
    </w:p>
    <w:p w14:paraId="39AEF3B5" w14:textId="797BB153" w:rsidR="005375C3" w:rsidRPr="00665330" w:rsidRDefault="005326A9" w:rsidP="001F1061">
      <w:pPr>
        <w:numPr>
          <w:ilvl w:val="0"/>
          <w:numId w:val="18"/>
        </w:numPr>
        <w:tabs>
          <w:tab w:val="left" w:pos="720"/>
        </w:tabs>
        <w:jc w:val="both"/>
      </w:pPr>
      <w:r w:rsidRPr="00665330">
        <w:t xml:space="preserve">Participate at the pitch event and </w:t>
      </w:r>
      <w:r w:rsidR="005375C3" w:rsidRPr="00665330">
        <w:t>assign a numerical score in the scoring table</w:t>
      </w:r>
      <w:r w:rsidRPr="00665330">
        <w:t xml:space="preserve">, </w:t>
      </w:r>
      <w:r w:rsidR="00E13A8E" w:rsidRPr="00665330">
        <w:t xml:space="preserve">and </w:t>
      </w:r>
      <w:r w:rsidRPr="00665330">
        <w:t xml:space="preserve">make the final decision </w:t>
      </w:r>
      <w:r w:rsidR="005375C3" w:rsidRPr="00665330">
        <w:t xml:space="preserve">for every selected </w:t>
      </w:r>
      <w:r w:rsidRPr="00665330">
        <w:rPr>
          <w:rFonts w:eastAsia="Calibri"/>
        </w:rPr>
        <w:t>a</w:t>
      </w:r>
      <w:r w:rsidR="00AB31F3" w:rsidRPr="00665330">
        <w:rPr>
          <w:rFonts w:eastAsia="Calibri"/>
          <w:lang w:val="sr-Cyrl-RS"/>
        </w:rPr>
        <w:t>pplication</w:t>
      </w:r>
      <w:r w:rsidR="00BA2E7B" w:rsidRPr="00665330">
        <w:t>;</w:t>
      </w:r>
    </w:p>
    <w:p w14:paraId="6889DACF" w14:textId="11CFFB5E" w:rsidR="002442B2" w:rsidRPr="00665330" w:rsidRDefault="005375C3" w:rsidP="00946E9F">
      <w:pPr>
        <w:pStyle w:val="ListParagraph"/>
        <w:numPr>
          <w:ilvl w:val="0"/>
          <w:numId w:val="19"/>
        </w:numPr>
        <w:tabs>
          <w:tab w:val="left" w:pos="720"/>
        </w:tabs>
        <w:jc w:val="both"/>
      </w:pPr>
      <w:r w:rsidRPr="00665330">
        <w:t xml:space="preserve">Prepare a </w:t>
      </w:r>
      <w:r w:rsidR="005326A9" w:rsidRPr="00665330">
        <w:t xml:space="preserve">final </w:t>
      </w:r>
      <w:r w:rsidRPr="00665330">
        <w:t xml:space="preserve">written evaluation (using the online Investment Committee Financing Decision Form on the IF Portal) for each </w:t>
      </w:r>
      <w:r w:rsidR="005326A9" w:rsidRPr="00665330">
        <w:t>application presented at the pitch event</w:t>
      </w:r>
      <w:r w:rsidR="009739FC" w:rsidRPr="00665330">
        <w:t>;</w:t>
      </w:r>
    </w:p>
    <w:p w14:paraId="272ED87D" w14:textId="7E8679F9" w:rsidR="00450087" w:rsidRPr="00665330" w:rsidRDefault="00D85333" w:rsidP="00E24CC9">
      <w:pPr>
        <w:pStyle w:val="ListParagraph"/>
        <w:numPr>
          <w:ilvl w:val="0"/>
          <w:numId w:val="19"/>
        </w:numPr>
        <w:jc w:val="both"/>
      </w:pPr>
      <w:r w:rsidRPr="00665330">
        <w:rPr>
          <w:lang w:val="sr-Cyrl-RS"/>
        </w:rPr>
        <w:t>Conduct</w:t>
      </w:r>
      <w:r w:rsidR="00525F3C" w:rsidRPr="00665330">
        <w:t xml:space="preserve"> the</w:t>
      </w:r>
      <w:r w:rsidRPr="00665330">
        <w:rPr>
          <w:lang w:val="sr-Cyrl-RS"/>
        </w:rPr>
        <w:t xml:space="preserve"> work in the</w:t>
      </w:r>
      <w:r w:rsidR="00450087" w:rsidRPr="00665330">
        <w:t xml:space="preserve"> English language, due to </w:t>
      </w:r>
      <w:r w:rsidRPr="00665330">
        <w:rPr>
          <w:lang w:val="sr-Cyrl-RS"/>
        </w:rPr>
        <w:t xml:space="preserve">the </w:t>
      </w:r>
      <w:r w:rsidR="00450087" w:rsidRPr="00665330">
        <w:t>international evaluation process</w:t>
      </w:r>
      <w:r w:rsidRPr="00665330">
        <w:rPr>
          <w:lang w:val="sr-Cyrl-RS"/>
        </w:rPr>
        <w:t xml:space="preserve"> and the contents of the </w:t>
      </w:r>
      <w:r w:rsidR="00525F3C" w:rsidRPr="00665330">
        <w:t>a</w:t>
      </w:r>
      <w:r w:rsidR="00525F3C" w:rsidRPr="00665330">
        <w:rPr>
          <w:lang w:val="sr-Cyrl-RS"/>
        </w:rPr>
        <w:t xml:space="preserve">pplication </w:t>
      </w:r>
      <w:r w:rsidRPr="00665330">
        <w:rPr>
          <w:lang w:val="sr-Cyrl-RS"/>
        </w:rPr>
        <w:t>documents</w:t>
      </w:r>
      <w:r w:rsidR="00450087" w:rsidRPr="00665330">
        <w:t xml:space="preserve">. </w:t>
      </w:r>
    </w:p>
    <w:p w14:paraId="7791CF2F" w14:textId="1ECB0136" w:rsidR="005C3F70" w:rsidRDefault="00673FF1" w:rsidP="00450087">
      <w:pPr>
        <w:jc w:val="both"/>
      </w:pPr>
      <w:r>
        <w:t xml:space="preserve">Specific roles and responsibilities of the work of the Investment Committee members will </w:t>
      </w:r>
      <w:r w:rsidR="009739FC">
        <w:t xml:space="preserve">be </w:t>
      </w:r>
      <w:r>
        <w:t>specified in the Smart Start Review Guidelines.</w:t>
      </w:r>
    </w:p>
    <w:p w14:paraId="500A4283" w14:textId="77777777" w:rsidR="00740B74" w:rsidRPr="006A258C" w:rsidRDefault="00740B74" w:rsidP="00450087">
      <w:pPr>
        <w:jc w:val="both"/>
      </w:pPr>
    </w:p>
    <w:p w14:paraId="18648E92" w14:textId="77777777" w:rsidR="00187E67" w:rsidRPr="006A258C" w:rsidRDefault="00187E67" w:rsidP="00187E67">
      <w:pPr>
        <w:keepNext/>
        <w:keepLines/>
        <w:numPr>
          <w:ilvl w:val="0"/>
          <w:numId w:val="5"/>
        </w:numPr>
        <w:tabs>
          <w:tab w:val="num" w:pos="792"/>
          <w:tab w:val="left" w:pos="935"/>
          <w:tab w:val="num" w:pos="1440"/>
        </w:tabs>
        <w:spacing w:line="240" w:lineRule="atLeast"/>
        <w:jc w:val="both"/>
        <w:outlineLvl w:val="1"/>
        <w:rPr>
          <w:b/>
        </w:rPr>
      </w:pPr>
      <w:r w:rsidRPr="006A258C">
        <w:rPr>
          <w:b/>
        </w:rPr>
        <w:t>Experience and Qualifications</w:t>
      </w:r>
    </w:p>
    <w:p w14:paraId="64BE42F1" w14:textId="4C73D8CF" w:rsidR="00187E67" w:rsidRPr="00C26742" w:rsidRDefault="00A00AB5" w:rsidP="00187E67">
      <w:pPr>
        <w:jc w:val="both"/>
        <w:rPr>
          <w:bCs/>
          <w:iCs/>
        </w:rPr>
      </w:pPr>
      <w:r w:rsidRPr="00C26742">
        <w:t xml:space="preserve">Minimum required qualifications of the </w:t>
      </w:r>
      <w:r w:rsidR="0060019F" w:rsidRPr="00C26742">
        <w:t>Investment Committee</w:t>
      </w:r>
      <w:r w:rsidR="00055A2D" w:rsidRPr="00C26742">
        <w:t xml:space="preserve"> member</w:t>
      </w:r>
      <w:r w:rsidR="00187E67" w:rsidRPr="00C26742">
        <w:rPr>
          <w:bCs/>
          <w:iCs/>
        </w:rPr>
        <w:t xml:space="preserve">: </w:t>
      </w:r>
    </w:p>
    <w:p w14:paraId="245E61AF" w14:textId="3E167126" w:rsidR="007B3BDD" w:rsidRPr="00C26742" w:rsidRDefault="004805BC" w:rsidP="00187E67">
      <w:pPr>
        <w:numPr>
          <w:ilvl w:val="0"/>
          <w:numId w:val="1"/>
        </w:numPr>
        <w:jc w:val="both"/>
      </w:pPr>
      <w:r w:rsidRPr="00C26742">
        <w:rPr>
          <w:bCs/>
          <w:iCs/>
        </w:rPr>
        <w:t xml:space="preserve">Education: </w:t>
      </w:r>
      <w:r w:rsidR="00A00AB5" w:rsidRPr="00C26742">
        <w:rPr>
          <w:bCs/>
          <w:iCs/>
        </w:rPr>
        <w:t xml:space="preserve">University degree </w:t>
      </w:r>
      <w:r w:rsidR="00B057EF" w:rsidRPr="00C26742">
        <w:rPr>
          <w:bCs/>
          <w:iCs/>
        </w:rPr>
        <w:t>–</w:t>
      </w:r>
      <w:r w:rsidR="00A00AB5" w:rsidRPr="00C26742">
        <w:rPr>
          <w:bCs/>
          <w:iCs/>
        </w:rPr>
        <w:t xml:space="preserve"> </w:t>
      </w:r>
      <w:r w:rsidR="0059179E" w:rsidRPr="00C26742">
        <w:rPr>
          <w:bCs/>
          <w:iCs/>
        </w:rPr>
        <w:t>Bachelor’s</w:t>
      </w:r>
      <w:r w:rsidR="00A2075E" w:rsidRPr="00C26742">
        <w:rPr>
          <w:bCs/>
          <w:iCs/>
        </w:rPr>
        <w:t>;</w:t>
      </w:r>
      <w:r w:rsidR="0059179E" w:rsidRPr="00C26742">
        <w:rPr>
          <w:bCs/>
          <w:iCs/>
        </w:rPr>
        <w:t xml:space="preserve"> </w:t>
      </w:r>
      <w:r w:rsidR="00B057EF" w:rsidRPr="00C26742">
        <w:rPr>
          <w:bCs/>
          <w:iCs/>
        </w:rPr>
        <w:t xml:space="preserve"> </w:t>
      </w:r>
    </w:p>
    <w:p w14:paraId="4058DECF" w14:textId="77777777" w:rsidR="00791703" w:rsidRPr="00791703" w:rsidRDefault="00F8502D" w:rsidP="00791703">
      <w:pPr>
        <w:numPr>
          <w:ilvl w:val="0"/>
          <w:numId w:val="1"/>
        </w:numPr>
        <w:jc w:val="both"/>
      </w:pPr>
      <w:r w:rsidRPr="006A258C">
        <w:rPr>
          <w:bCs/>
          <w:iCs/>
        </w:rPr>
        <w:t xml:space="preserve">General work experience: </w:t>
      </w:r>
    </w:p>
    <w:p w14:paraId="52E05332" w14:textId="3ED1BB73" w:rsidR="00400441" w:rsidRPr="00E107CF" w:rsidRDefault="0059179E" w:rsidP="00791703">
      <w:pPr>
        <w:numPr>
          <w:ilvl w:val="1"/>
          <w:numId w:val="1"/>
        </w:numPr>
        <w:jc w:val="both"/>
      </w:pPr>
      <w:r w:rsidRPr="006A258C">
        <w:rPr>
          <w:bCs/>
          <w:iCs/>
        </w:rPr>
        <w:t xml:space="preserve">At least 5 years </w:t>
      </w:r>
      <w:r w:rsidR="00400441">
        <w:rPr>
          <w:bCs/>
          <w:iCs/>
        </w:rPr>
        <w:t xml:space="preserve">of relevant working experience </w:t>
      </w:r>
      <w:r w:rsidR="00C26742">
        <w:rPr>
          <w:bCs/>
          <w:iCs/>
        </w:rPr>
        <w:t xml:space="preserve">in </w:t>
      </w:r>
      <w:r w:rsidR="00400441">
        <w:rPr>
          <w:bCs/>
          <w:iCs/>
        </w:rPr>
        <w:t>entrepreneurship/fina</w:t>
      </w:r>
      <w:r w:rsidR="00886E48">
        <w:rPr>
          <w:bCs/>
          <w:iCs/>
        </w:rPr>
        <w:t>ncing/business development;</w:t>
      </w:r>
    </w:p>
    <w:p w14:paraId="75B38CFD" w14:textId="17E895BB" w:rsidR="00E107CF" w:rsidRPr="00400441" w:rsidRDefault="00E107CF" w:rsidP="00E107CF">
      <w:pPr>
        <w:numPr>
          <w:ilvl w:val="1"/>
          <w:numId w:val="1"/>
        </w:numPr>
        <w:jc w:val="both"/>
      </w:pPr>
      <w:r>
        <w:t>At least 3 years of working in the startup ecosystem as co-founder/investor/mentor/advisor or ecosystem facilitator;</w:t>
      </w:r>
    </w:p>
    <w:p w14:paraId="06FED4EF" w14:textId="77777777" w:rsidR="00E107CF" w:rsidRPr="00400441" w:rsidRDefault="00E107CF" w:rsidP="00E107CF">
      <w:pPr>
        <w:ind w:left="1440"/>
        <w:jc w:val="both"/>
      </w:pPr>
    </w:p>
    <w:p w14:paraId="2994B592" w14:textId="77777777" w:rsidR="00791703" w:rsidRPr="00791703" w:rsidRDefault="00F8502D" w:rsidP="00E865C2">
      <w:pPr>
        <w:numPr>
          <w:ilvl w:val="0"/>
          <w:numId w:val="1"/>
        </w:numPr>
        <w:jc w:val="both"/>
      </w:pPr>
      <w:r w:rsidRPr="00791703">
        <w:rPr>
          <w:bCs/>
          <w:iCs/>
        </w:rPr>
        <w:t xml:space="preserve">Specific work experience: </w:t>
      </w:r>
    </w:p>
    <w:p w14:paraId="3C37C38D" w14:textId="07EAC87E" w:rsidR="00C26742" w:rsidRDefault="00C26742" w:rsidP="00C26742">
      <w:pPr>
        <w:numPr>
          <w:ilvl w:val="1"/>
          <w:numId w:val="1"/>
        </w:numPr>
        <w:jc w:val="both"/>
        <w:rPr>
          <w:bCs/>
          <w:iCs/>
        </w:rPr>
      </w:pPr>
      <w:r>
        <w:rPr>
          <w:bCs/>
          <w:iCs/>
        </w:rPr>
        <w:t xml:space="preserve">At least 3 years </w:t>
      </w:r>
      <w:r w:rsidRPr="00033B06">
        <w:rPr>
          <w:bCs/>
          <w:iCs/>
        </w:rPr>
        <w:t xml:space="preserve">in providing </w:t>
      </w:r>
      <w:r>
        <w:rPr>
          <w:bCs/>
          <w:iCs/>
        </w:rPr>
        <w:t>assistance</w:t>
      </w:r>
      <w:r w:rsidRPr="00033B06">
        <w:rPr>
          <w:bCs/>
          <w:iCs/>
        </w:rPr>
        <w:t xml:space="preserve"> and/or mentoring to startups</w:t>
      </w:r>
      <w:r>
        <w:rPr>
          <w:bCs/>
          <w:iCs/>
        </w:rPr>
        <w:t xml:space="preserve"> (individually or as a part of the program/organizational activities);</w:t>
      </w:r>
    </w:p>
    <w:p w14:paraId="551A40B2" w14:textId="48B1306B" w:rsidR="002A180F" w:rsidRPr="00C26742" w:rsidRDefault="002A180F" w:rsidP="002A180F">
      <w:pPr>
        <w:ind w:left="1440"/>
        <w:jc w:val="both"/>
        <w:rPr>
          <w:bCs/>
          <w:iCs/>
        </w:rPr>
      </w:pPr>
      <w:r w:rsidRPr="005D14FA">
        <w:rPr>
          <w:b/>
          <w:iCs/>
        </w:rPr>
        <w:t>AND</w:t>
      </w:r>
    </w:p>
    <w:p w14:paraId="3AB5A68D" w14:textId="29B9D563" w:rsidR="00033B06" w:rsidRPr="005D14FA" w:rsidRDefault="00886E48" w:rsidP="00791703">
      <w:pPr>
        <w:numPr>
          <w:ilvl w:val="1"/>
          <w:numId w:val="1"/>
        </w:numPr>
        <w:jc w:val="both"/>
        <w:rPr>
          <w:bCs/>
          <w:iCs/>
        </w:rPr>
      </w:pPr>
      <w:r>
        <w:rPr>
          <w:bCs/>
          <w:iCs/>
        </w:rPr>
        <w:t>P</w:t>
      </w:r>
      <w:r w:rsidR="00033B06" w:rsidRPr="00033B06">
        <w:rPr>
          <w:bCs/>
          <w:iCs/>
        </w:rPr>
        <w:t xml:space="preserve">roven track record of at least </w:t>
      </w:r>
      <w:r>
        <w:rPr>
          <w:bCs/>
          <w:iCs/>
        </w:rPr>
        <w:t>2</w:t>
      </w:r>
      <w:r w:rsidR="00033B06" w:rsidRPr="00033B06">
        <w:rPr>
          <w:bCs/>
          <w:iCs/>
        </w:rPr>
        <w:t xml:space="preserve"> years of evaluating </w:t>
      </w:r>
      <w:r w:rsidR="00383E98">
        <w:rPr>
          <w:bCs/>
          <w:iCs/>
        </w:rPr>
        <w:t xml:space="preserve">and investing in </w:t>
      </w:r>
      <w:r w:rsidR="00033B06" w:rsidRPr="00033B06">
        <w:rPr>
          <w:bCs/>
          <w:iCs/>
        </w:rPr>
        <w:t>startups (VC/angel investing)</w:t>
      </w:r>
      <w:r>
        <w:rPr>
          <w:bCs/>
          <w:iCs/>
        </w:rPr>
        <w:t>;</w:t>
      </w:r>
      <w:r w:rsidR="005D14FA">
        <w:rPr>
          <w:bCs/>
          <w:iCs/>
        </w:rPr>
        <w:t xml:space="preserve"> </w:t>
      </w:r>
      <w:r w:rsidR="002A180F" w:rsidRPr="00FA0B81">
        <w:rPr>
          <w:b/>
          <w:iCs/>
        </w:rPr>
        <w:t>AND/OR</w:t>
      </w:r>
    </w:p>
    <w:p w14:paraId="6802218B" w14:textId="55803994" w:rsidR="005D14FA" w:rsidRDefault="005D14FA" w:rsidP="00791703">
      <w:pPr>
        <w:numPr>
          <w:ilvl w:val="1"/>
          <w:numId w:val="1"/>
        </w:numPr>
        <w:jc w:val="both"/>
        <w:rPr>
          <w:bCs/>
          <w:iCs/>
        </w:rPr>
      </w:pPr>
      <w:r>
        <w:rPr>
          <w:bCs/>
          <w:iCs/>
        </w:rPr>
        <w:t>Experience as a startup co-founder</w:t>
      </w:r>
      <w:r w:rsidR="00FA0B81">
        <w:rPr>
          <w:bCs/>
          <w:iCs/>
        </w:rPr>
        <w:t>/C-level manager,</w:t>
      </w:r>
      <w:r>
        <w:rPr>
          <w:bCs/>
          <w:iCs/>
        </w:rPr>
        <w:t xml:space="preserve"> with </w:t>
      </w:r>
      <w:r w:rsidR="00FA0B81">
        <w:rPr>
          <w:bCs/>
          <w:iCs/>
        </w:rPr>
        <w:t xml:space="preserve">at least 1 exit or </w:t>
      </w:r>
      <w:r>
        <w:rPr>
          <w:bCs/>
          <w:iCs/>
        </w:rPr>
        <w:t>proven results in sales</w:t>
      </w:r>
      <w:r w:rsidR="00FA0B81">
        <w:rPr>
          <w:bCs/>
          <w:iCs/>
        </w:rPr>
        <w:t xml:space="preserve"> (at least EUR 1M in one of the last 3 years of being engaged); </w:t>
      </w:r>
      <w:r w:rsidR="00FA0B81" w:rsidRPr="00FA0B81">
        <w:rPr>
          <w:b/>
          <w:iCs/>
        </w:rPr>
        <w:t>AND/OR</w:t>
      </w:r>
    </w:p>
    <w:p w14:paraId="19FC0574" w14:textId="7FC9B699" w:rsidR="00FA0B81" w:rsidRDefault="00383E98" w:rsidP="004F3CCD">
      <w:pPr>
        <w:numPr>
          <w:ilvl w:val="1"/>
          <w:numId w:val="1"/>
        </w:numPr>
        <w:jc w:val="both"/>
        <w:rPr>
          <w:bCs/>
          <w:iCs/>
        </w:rPr>
      </w:pPr>
      <w:r w:rsidRPr="00383E98">
        <w:rPr>
          <w:bCs/>
          <w:iCs/>
        </w:rPr>
        <w:t>Experience in providing business advisory (business development, growth strategy, sales, fundraising) to at least 10 startups and innovative SMEs (individually/</w:t>
      </w:r>
      <w:r>
        <w:rPr>
          <w:bCs/>
          <w:iCs/>
        </w:rPr>
        <w:t>running support programs</w:t>
      </w:r>
      <w:r w:rsidRPr="00383E98">
        <w:rPr>
          <w:bCs/>
          <w:iCs/>
        </w:rPr>
        <w:t>) in previous 3 years</w:t>
      </w:r>
      <w:r>
        <w:rPr>
          <w:bCs/>
          <w:iCs/>
        </w:rPr>
        <w:t>.</w:t>
      </w:r>
    </w:p>
    <w:p w14:paraId="6E67CDA5" w14:textId="77777777" w:rsidR="00E107CF" w:rsidRDefault="00E107CF" w:rsidP="00E107CF">
      <w:pPr>
        <w:ind w:left="1440"/>
        <w:jc w:val="both"/>
        <w:rPr>
          <w:bCs/>
          <w:iCs/>
        </w:rPr>
      </w:pPr>
    </w:p>
    <w:p w14:paraId="5DEC2F80" w14:textId="743BA24B" w:rsidR="007B3BDD" w:rsidRPr="006A258C" w:rsidRDefault="00187E67" w:rsidP="00187E67">
      <w:pPr>
        <w:keepNext/>
        <w:keepLines/>
        <w:numPr>
          <w:ilvl w:val="0"/>
          <w:numId w:val="5"/>
        </w:numPr>
        <w:tabs>
          <w:tab w:val="left" w:pos="935"/>
          <w:tab w:val="num" w:pos="1440"/>
        </w:tabs>
        <w:spacing w:line="240" w:lineRule="atLeast"/>
        <w:jc w:val="both"/>
        <w:outlineLvl w:val="1"/>
        <w:rPr>
          <w:b/>
        </w:rPr>
      </w:pPr>
      <w:r w:rsidRPr="006A258C">
        <w:rPr>
          <w:b/>
        </w:rPr>
        <w:t>Timing and Duration</w:t>
      </w:r>
    </w:p>
    <w:p w14:paraId="6AC2AEFF" w14:textId="3C32A9DC" w:rsidR="006B5207" w:rsidRDefault="006B5207" w:rsidP="00187E67">
      <w:pPr>
        <w:jc w:val="both"/>
        <w:rPr>
          <w:bCs/>
          <w:iCs/>
        </w:rPr>
      </w:pPr>
      <w:r w:rsidRPr="006B5207">
        <w:rPr>
          <w:bCs/>
          <w:iCs/>
        </w:rPr>
        <w:t xml:space="preserve">The Investment Committee’s work </w:t>
      </w:r>
      <w:r w:rsidRPr="006B5207">
        <w:rPr>
          <w:bCs/>
          <w:iCs/>
          <w:lang w:val="sr-Cyrl-RS"/>
        </w:rPr>
        <w:t>will</w:t>
      </w:r>
      <w:r w:rsidRPr="006B5207">
        <w:rPr>
          <w:bCs/>
          <w:iCs/>
        </w:rPr>
        <w:t xml:space="preserve"> be </w:t>
      </w:r>
      <w:r w:rsidRPr="006B5207">
        <w:rPr>
          <w:bCs/>
          <w:iCs/>
          <w:lang w:val="sr-Cyrl-RS"/>
        </w:rPr>
        <w:t>performed</w:t>
      </w:r>
      <w:r w:rsidRPr="006B5207">
        <w:rPr>
          <w:bCs/>
          <w:iCs/>
        </w:rPr>
        <w:t xml:space="preserve"> remotely through the IF online portal</w:t>
      </w:r>
      <w:r w:rsidR="009C738A">
        <w:rPr>
          <w:bCs/>
          <w:iCs/>
        </w:rPr>
        <w:t xml:space="preserve"> with kick off meeting and pre-selection meetings via </w:t>
      </w:r>
      <w:r w:rsidR="009C738A" w:rsidRPr="009C738A">
        <w:rPr>
          <w:bCs/>
          <w:iCs/>
        </w:rPr>
        <w:t>videotelephony software</w:t>
      </w:r>
      <w:r w:rsidR="009C738A">
        <w:rPr>
          <w:bCs/>
          <w:iCs/>
        </w:rPr>
        <w:t xml:space="preserve"> (</w:t>
      </w:r>
      <w:proofErr w:type="gramStart"/>
      <w:r w:rsidR="00030343">
        <w:rPr>
          <w:bCs/>
          <w:iCs/>
        </w:rPr>
        <w:t>e.g.</w:t>
      </w:r>
      <w:proofErr w:type="gramEnd"/>
      <w:r w:rsidR="009C738A">
        <w:rPr>
          <w:bCs/>
          <w:iCs/>
        </w:rPr>
        <w:t xml:space="preserve"> Zoom)</w:t>
      </w:r>
      <w:r w:rsidRPr="006B5207">
        <w:rPr>
          <w:bCs/>
          <w:iCs/>
          <w:lang w:val="sr-Cyrl-RS"/>
        </w:rPr>
        <w:t xml:space="preserve">. The pitch event </w:t>
      </w:r>
      <w:r w:rsidR="009C738A">
        <w:rPr>
          <w:bCs/>
          <w:iCs/>
        </w:rPr>
        <w:t xml:space="preserve">part of the Final decision phase </w:t>
      </w:r>
      <w:r w:rsidRPr="006B5207">
        <w:rPr>
          <w:bCs/>
          <w:iCs/>
          <w:lang w:val="sr-Cyrl-RS"/>
        </w:rPr>
        <w:t xml:space="preserve">is typically held </w:t>
      </w:r>
      <w:r w:rsidRPr="006B5207">
        <w:rPr>
          <w:bCs/>
          <w:iCs/>
        </w:rPr>
        <w:t>in Belgrade at the IF premises</w:t>
      </w:r>
      <w:r w:rsidRPr="006B5207">
        <w:rPr>
          <w:bCs/>
          <w:iCs/>
          <w:lang w:val="sr-Cyrl-RS"/>
        </w:rPr>
        <w:t xml:space="preserve">, </w:t>
      </w:r>
      <w:r w:rsidR="009C738A">
        <w:rPr>
          <w:bCs/>
          <w:iCs/>
        </w:rPr>
        <w:t xml:space="preserve">and </w:t>
      </w:r>
      <w:r w:rsidRPr="006B5207">
        <w:rPr>
          <w:bCs/>
          <w:iCs/>
          <w:lang w:val="sr-Cyrl-RS"/>
        </w:rPr>
        <w:t xml:space="preserve">will be organized </w:t>
      </w:r>
      <w:r w:rsidR="009C738A">
        <w:rPr>
          <w:bCs/>
          <w:iCs/>
        </w:rPr>
        <w:t>in-person</w:t>
      </w:r>
      <w:r w:rsidRPr="006B5207">
        <w:rPr>
          <w:bCs/>
          <w:iCs/>
          <w:lang w:val="sr-Cyrl-RS"/>
        </w:rPr>
        <w:t xml:space="preserve"> or remote</w:t>
      </w:r>
      <w:proofErr w:type="spellStart"/>
      <w:r w:rsidR="009C738A">
        <w:rPr>
          <w:bCs/>
          <w:iCs/>
        </w:rPr>
        <w:t>ly</w:t>
      </w:r>
      <w:proofErr w:type="spellEnd"/>
      <w:r w:rsidRPr="006B5207">
        <w:rPr>
          <w:bCs/>
          <w:iCs/>
          <w:lang w:val="sr-Cyrl-RS"/>
        </w:rPr>
        <w:t xml:space="preserve"> depending on </w:t>
      </w:r>
      <w:r w:rsidR="009C738A">
        <w:rPr>
          <w:bCs/>
          <w:iCs/>
        </w:rPr>
        <w:t xml:space="preserve">conditions at that time </w:t>
      </w:r>
      <w:r w:rsidR="00030343">
        <w:rPr>
          <w:bCs/>
          <w:iCs/>
        </w:rPr>
        <w:t>(pandemic or other)</w:t>
      </w:r>
      <w:r w:rsidRPr="006B5207">
        <w:rPr>
          <w:bCs/>
          <w:iCs/>
        </w:rPr>
        <w:t>.</w:t>
      </w:r>
    </w:p>
    <w:p w14:paraId="6E9E9F42" w14:textId="3F04CABC" w:rsidR="006B5207" w:rsidRPr="00EF48B4" w:rsidRDefault="00027DD1" w:rsidP="006B5207">
      <w:pPr>
        <w:jc w:val="both"/>
        <w:rPr>
          <w:bCs/>
          <w:iCs/>
        </w:rPr>
      </w:pPr>
      <w:r w:rsidRPr="00EF48B4">
        <w:rPr>
          <w:bCs/>
          <w:iCs/>
        </w:rPr>
        <w:t xml:space="preserve">For </w:t>
      </w:r>
      <w:r w:rsidRPr="00EF48B4">
        <w:rPr>
          <w:b/>
          <w:iCs/>
        </w:rPr>
        <w:t>Smart Start</w:t>
      </w:r>
      <w:r w:rsidR="00673FF1" w:rsidRPr="00EF48B4">
        <w:rPr>
          <w:b/>
          <w:iCs/>
        </w:rPr>
        <w:t xml:space="preserve"> Program</w:t>
      </w:r>
      <w:r w:rsidRPr="00EF48B4">
        <w:rPr>
          <w:bCs/>
          <w:iCs/>
        </w:rPr>
        <w:t xml:space="preserve">, the assignment is expected to start in </w:t>
      </w:r>
      <w:r w:rsidR="001A50FD" w:rsidRPr="00EF48B4">
        <w:rPr>
          <w:bCs/>
          <w:iCs/>
        </w:rPr>
        <w:t>March</w:t>
      </w:r>
      <w:r w:rsidRPr="00EF48B4">
        <w:rPr>
          <w:bCs/>
          <w:iCs/>
        </w:rPr>
        <w:t xml:space="preserve"> 202</w:t>
      </w:r>
      <w:r w:rsidR="001A50FD" w:rsidRPr="00EF48B4">
        <w:rPr>
          <w:bCs/>
          <w:iCs/>
        </w:rPr>
        <w:t>3</w:t>
      </w:r>
      <w:r w:rsidRPr="00EF48B4">
        <w:rPr>
          <w:bCs/>
          <w:iCs/>
        </w:rPr>
        <w:t xml:space="preserve"> and last for </w:t>
      </w:r>
      <w:r w:rsidR="001A50FD" w:rsidRPr="00EF48B4">
        <w:rPr>
          <w:bCs/>
          <w:iCs/>
        </w:rPr>
        <w:t>up to</w:t>
      </w:r>
      <w:r w:rsidRPr="00EF48B4">
        <w:rPr>
          <w:bCs/>
          <w:iCs/>
        </w:rPr>
        <w:t xml:space="preserve"> </w:t>
      </w:r>
      <w:r w:rsidR="00E40B70">
        <w:rPr>
          <w:bCs/>
          <w:iCs/>
        </w:rPr>
        <w:t>5</w:t>
      </w:r>
      <w:r w:rsidRPr="00EF48B4">
        <w:rPr>
          <w:bCs/>
          <w:iCs/>
        </w:rPr>
        <w:t xml:space="preserve"> month</w:t>
      </w:r>
      <w:r w:rsidR="001A50FD" w:rsidRPr="00EF48B4">
        <w:rPr>
          <w:bCs/>
          <w:iCs/>
        </w:rPr>
        <w:t>s</w:t>
      </w:r>
      <w:r w:rsidRPr="00EF48B4">
        <w:rPr>
          <w:bCs/>
          <w:iCs/>
        </w:rPr>
        <w:t>.</w:t>
      </w:r>
      <w:r w:rsidR="00673FF1" w:rsidRPr="00EF48B4">
        <w:rPr>
          <w:bCs/>
          <w:iCs/>
        </w:rPr>
        <w:t xml:space="preserve"> Total time effort needed is </w:t>
      </w:r>
      <w:r w:rsidR="001A50FD" w:rsidRPr="00EF48B4">
        <w:rPr>
          <w:bCs/>
          <w:iCs/>
        </w:rPr>
        <w:t>up to</w:t>
      </w:r>
      <w:r w:rsidR="00673FF1" w:rsidRPr="00EF48B4">
        <w:rPr>
          <w:bCs/>
          <w:iCs/>
        </w:rPr>
        <w:t xml:space="preserve"> </w:t>
      </w:r>
      <w:r w:rsidR="001A50FD" w:rsidRPr="00EF48B4">
        <w:rPr>
          <w:bCs/>
          <w:iCs/>
        </w:rPr>
        <w:t xml:space="preserve">20 </w:t>
      </w:r>
      <w:r w:rsidR="00673FF1" w:rsidRPr="00EF48B4">
        <w:rPr>
          <w:bCs/>
          <w:iCs/>
        </w:rPr>
        <w:t>working days</w:t>
      </w:r>
      <w:r w:rsidR="006B5207" w:rsidRPr="00EF48B4">
        <w:rPr>
          <w:bCs/>
          <w:iCs/>
        </w:rPr>
        <w:t xml:space="preserve"> (1 working day equals 8 working hours). The following breakdown of time effort is envisioned:</w:t>
      </w:r>
    </w:p>
    <w:p w14:paraId="56509319" w14:textId="3277E7CC" w:rsidR="006B5207" w:rsidRPr="00A53C5C" w:rsidRDefault="006B5207" w:rsidP="00A53C5C">
      <w:pPr>
        <w:pStyle w:val="ListParagraph"/>
        <w:numPr>
          <w:ilvl w:val="0"/>
          <w:numId w:val="20"/>
        </w:numPr>
        <w:shd w:val="clear" w:color="auto" w:fill="FFFFFF" w:themeFill="background1"/>
        <w:jc w:val="both"/>
        <w:rPr>
          <w:bCs/>
          <w:iCs/>
        </w:rPr>
      </w:pPr>
      <w:r w:rsidRPr="00A53C5C">
        <w:rPr>
          <w:bCs/>
          <w:iCs/>
        </w:rPr>
        <w:t xml:space="preserve">For the preselection phase – </w:t>
      </w:r>
      <w:r w:rsidR="001A50FD" w:rsidRPr="00A53C5C">
        <w:rPr>
          <w:bCs/>
          <w:iCs/>
        </w:rPr>
        <w:t xml:space="preserve">up to </w:t>
      </w:r>
      <w:r w:rsidRPr="00A53C5C">
        <w:rPr>
          <w:bCs/>
          <w:iCs/>
          <w:lang w:val="sr-Latn-RS"/>
        </w:rPr>
        <w:t>10</w:t>
      </w:r>
      <w:r w:rsidRPr="00A53C5C">
        <w:rPr>
          <w:bCs/>
          <w:iCs/>
        </w:rPr>
        <w:t xml:space="preserve"> working days (done remotely)</w:t>
      </w:r>
      <w:r w:rsidR="00665330" w:rsidRPr="00A53C5C">
        <w:rPr>
          <w:bCs/>
          <w:iCs/>
        </w:rPr>
        <w:t>;</w:t>
      </w:r>
    </w:p>
    <w:p w14:paraId="6C281B0B" w14:textId="1FAA3584" w:rsidR="006B5207" w:rsidRPr="00A53C5C" w:rsidRDefault="006B5207" w:rsidP="00A53C5C">
      <w:pPr>
        <w:pStyle w:val="ListParagraph"/>
        <w:numPr>
          <w:ilvl w:val="0"/>
          <w:numId w:val="20"/>
        </w:numPr>
        <w:shd w:val="clear" w:color="auto" w:fill="FFFFFF" w:themeFill="background1"/>
        <w:jc w:val="both"/>
        <w:rPr>
          <w:bCs/>
          <w:iCs/>
        </w:rPr>
      </w:pPr>
      <w:r w:rsidRPr="00A53C5C">
        <w:rPr>
          <w:bCs/>
          <w:iCs/>
        </w:rPr>
        <w:t xml:space="preserve">For the final decision phase including the final pitch event – </w:t>
      </w:r>
      <w:r w:rsidR="001A50FD" w:rsidRPr="00A53C5C">
        <w:rPr>
          <w:bCs/>
          <w:iCs/>
        </w:rPr>
        <w:t xml:space="preserve">up to </w:t>
      </w:r>
      <w:r w:rsidR="001A50FD" w:rsidRPr="00A53C5C">
        <w:rPr>
          <w:bCs/>
          <w:iCs/>
          <w:lang w:val="sr-Latn-RS"/>
        </w:rPr>
        <w:t>10</w:t>
      </w:r>
      <w:r w:rsidRPr="00A53C5C">
        <w:rPr>
          <w:bCs/>
          <w:iCs/>
        </w:rPr>
        <w:t xml:space="preserve"> working days (</w:t>
      </w:r>
      <w:r w:rsidR="001A50FD" w:rsidRPr="00A53C5C">
        <w:rPr>
          <w:bCs/>
          <w:iCs/>
        </w:rPr>
        <w:t xml:space="preserve">done remotely). </w:t>
      </w:r>
    </w:p>
    <w:p w14:paraId="3A45BC42" w14:textId="63DD6D11" w:rsidR="00526205" w:rsidRPr="00526205" w:rsidRDefault="00526205" w:rsidP="00A53C5C">
      <w:pPr>
        <w:shd w:val="clear" w:color="auto" w:fill="FFFFFF" w:themeFill="background1"/>
        <w:jc w:val="both"/>
        <w:rPr>
          <w:bCs/>
          <w:iCs/>
        </w:rPr>
      </w:pPr>
      <w:r w:rsidRPr="00A53C5C">
        <w:rPr>
          <w:bCs/>
          <w:iCs/>
        </w:rPr>
        <w:lastRenderedPageBreak/>
        <w:t>The expected time effort per each Investment Committee member per day is 8 projects (</w:t>
      </w:r>
      <w:r w:rsidR="00A41923" w:rsidRPr="00A53C5C">
        <w:rPr>
          <w:bCs/>
          <w:iCs/>
        </w:rPr>
        <w:t>i.e.,</w:t>
      </w:r>
      <w:r w:rsidRPr="00A53C5C">
        <w:rPr>
          <w:bCs/>
          <w:iCs/>
        </w:rPr>
        <w:t xml:space="preserve"> 8 projects reviewed within one working</w:t>
      </w:r>
      <w:r w:rsidRPr="00EF48B4">
        <w:rPr>
          <w:bCs/>
          <w:iCs/>
        </w:rPr>
        <w:t xml:space="preserve"> day).</w:t>
      </w:r>
    </w:p>
    <w:p w14:paraId="7F10C9ED" w14:textId="77777777" w:rsidR="00027DD1" w:rsidRPr="00027DD1" w:rsidRDefault="00027DD1" w:rsidP="00027DD1">
      <w:pPr>
        <w:jc w:val="both"/>
        <w:rPr>
          <w:bCs/>
          <w:iCs/>
        </w:rPr>
      </w:pPr>
    </w:p>
    <w:p w14:paraId="2F1A6605" w14:textId="77777777" w:rsidR="00187E67" w:rsidRPr="006A258C" w:rsidRDefault="00187E67" w:rsidP="00187E67">
      <w:pPr>
        <w:keepNext/>
        <w:keepLines/>
        <w:numPr>
          <w:ilvl w:val="0"/>
          <w:numId w:val="5"/>
        </w:numPr>
        <w:tabs>
          <w:tab w:val="num" w:pos="792"/>
          <w:tab w:val="left" w:pos="935"/>
          <w:tab w:val="num" w:pos="1440"/>
        </w:tabs>
        <w:spacing w:line="240" w:lineRule="atLeast"/>
        <w:jc w:val="both"/>
        <w:outlineLvl w:val="1"/>
        <w:rPr>
          <w:b/>
        </w:rPr>
      </w:pPr>
      <w:r w:rsidRPr="006A258C">
        <w:rPr>
          <w:b/>
        </w:rPr>
        <w:t>Reporting Obligations</w:t>
      </w:r>
    </w:p>
    <w:p w14:paraId="0339F339" w14:textId="118AD21B" w:rsidR="00187E67" w:rsidRPr="006A258C" w:rsidRDefault="00187E67" w:rsidP="00187E67">
      <w:pPr>
        <w:jc w:val="both"/>
        <w:rPr>
          <w:iCs/>
        </w:rPr>
      </w:pPr>
      <w:r w:rsidRPr="006A258C">
        <w:t xml:space="preserve">The </w:t>
      </w:r>
      <w:r w:rsidR="00940CD2" w:rsidRPr="006A258C">
        <w:t>Investment Committee members</w:t>
      </w:r>
      <w:r w:rsidRPr="006A258C">
        <w:t xml:space="preserve"> </w:t>
      </w:r>
      <w:r w:rsidRPr="006A258C">
        <w:rPr>
          <w:bCs/>
          <w:iCs/>
        </w:rPr>
        <w:t xml:space="preserve">shall report directly to the </w:t>
      </w:r>
      <w:r w:rsidRPr="006A258C">
        <w:rPr>
          <w:iCs/>
        </w:rPr>
        <w:t xml:space="preserve">IF </w:t>
      </w:r>
      <w:r w:rsidR="00EF48B4">
        <w:rPr>
          <w:iCs/>
        </w:rPr>
        <w:t>staff member in charge</w:t>
      </w:r>
      <w:r w:rsidR="00454080" w:rsidRPr="006A258C">
        <w:rPr>
          <w:iCs/>
        </w:rPr>
        <w:t>. Reporting obligations</w:t>
      </w:r>
      <w:r w:rsidR="00630A9F">
        <w:rPr>
          <w:iCs/>
        </w:rPr>
        <w:t xml:space="preserve"> </w:t>
      </w:r>
      <w:r w:rsidR="00454080" w:rsidRPr="006A258C">
        <w:rPr>
          <w:iCs/>
        </w:rPr>
        <w:t xml:space="preserve">are </w:t>
      </w:r>
      <w:r w:rsidR="00D53568" w:rsidRPr="006A258C">
        <w:rPr>
          <w:iCs/>
        </w:rPr>
        <w:t>divided</w:t>
      </w:r>
      <w:r w:rsidR="00454080" w:rsidRPr="006A258C">
        <w:rPr>
          <w:iCs/>
        </w:rPr>
        <w:t xml:space="preserve"> in </w:t>
      </w:r>
      <w:r w:rsidR="003113CC">
        <w:rPr>
          <w:iCs/>
        </w:rPr>
        <w:t>2</w:t>
      </w:r>
      <w:r w:rsidR="00454080" w:rsidRPr="006A258C">
        <w:rPr>
          <w:iCs/>
        </w:rPr>
        <w:t xml:space="preserve"> phases: pre-selection phase</w:t>
      </w:r>
      <w:r w:rsidR="003113CC">
        <w:rPr>
          <w:iCs/>
        </w:rPr>
        <w:t xml:space="preserve"> and</w:t>
      </w:r>
      <w:r w:rsidR="00454080" w:rsidRPr="006A258C">
        <w:rPr>
          <w:iCs/>
        </w:rPr>
        <w:t xml:space="preserve"> final decision phase</w:t>
      </w:r>
      <w:r w:rsidR="003113CC">
        <w:rPr>
          <w:iCs/>
        </w:rPr>
        <w:t>.</w:t>
      </w:r>
      <w:r w:rsidR="00454080" w:rsidRPr="006A258C">
        <w:rPr>
          <w:iCs/>
        </w:rPr>
        <w:t xml:space="preserve"> </w:t>
      </w:r>
      <w:r w:rsidR="00454080" w:rsidRPr="00B9589E">
        <w:rPr>
          <w:iCs/>
        </w:rPr>
        <w:t>Following deliverables are envisioned for the pre-selection phase and final decision phase</w:t>
      </w:r>
      <w:r w:rsidR="005D444A" w:rsidRPr="00B9589E">
        <w:rPr>
          <w:iCs/>
        </w:rPr>
        <w:t xml:space="preserve"> </w:t>
      </w:r>
      <w:r w:rsidR="006B5207" w:rsidRPr="00B9589E">
        <w:rPr>
          <w:iCs/>
        </w:rPr>
        <w:t>for the Smart Start Program</w:t>
      </w:r>
      <w:r w:rsidR="00454080" w:rsidRPr="00B9589E">
        <w:rPr>
          <w:iCs/>
        </w:rPr>
        <w:t>:</w:t>
      </w:r>
      <w:r w:rsidRPr="006A258C">
        <w:rPr>
          <w:iCs/>
        </w:rPr>
        <w:t xml:space="preserve"> </w:t>
      </w:r>
    </w:p>
    <w:p w14:paraId="59E893C6" w14:textId="229A6C74" w:rsidR="003C151F" w:rsidRDefault="00854161" w:rsidP="005D444A">
      <w:pPr>
        <w:widowControl w:val="0"/>
        <w:adjustRightInd w:val="0"/>
        <w:ind w:left="720"/>
        <w:jc w:val="both"/>
        <w:textAlignment w:val="baseline"/>
      </w:pPr>
      <w:r w:rsidRPr="006A258C">
        <w:t xml:space="preserve">Pre selection phase: </w:t>
      </w:r>
    </w:p>
    <w:p w14:paraId="14E5FEF4" w14:textId="1B0C0875" w:rsidR="00EF48B4" w:rsidRPr="00B9589E" w:rsidRDefault="00EF48B4" w:rsidP="00E24CC9">
      <w:pPr>
        <w:pStyle w:val="ListParagraph"/>
        <w:widowControl w:val="0"/>
        <w:numPr>
          <w:ilvl w:val="0"/>
          <w:numId w:val="21"/>
        </w:numPr>
        <w:adjustRightInd w:val="0"/>
        <w:jc w:val="both"/>
        <w:textAlignment w:val="baseline"/>
      </w:pPr>
      <w:bookmarkStart w:id="0" w:name="_Hlk123132457"/>
      <w:r w:rsidRPr="00B9589E">
        <w:t>Pre-Selection Committee review</w:t>
      </w:r>
      <w:r w:rsidR="0020111B" w:rsidRPr="00B9589E">
        <w:t xml:space="preserve">: </w:t>
      </w:r>
      <w:bookmarkStart w:id="1" w:name="_Hlk123132864"/>
      <w:r w:rsidR="0020111B" w:rsidRPr="00B9589E">
        <w:t>a</w:t>
      </w:r>
      <w:r w:rsidR="00E13A8E" w:rsidRPr="00B9589E">
        <w:t xml:space="preserve"> written evaluation</w:t>
      </w:r>
      <w:r w:rsidR="0020111B" w:rsidRPr="00B9589E">
        <w:t xml:space="preserve"> </w:t>
      </w:r>
      <w:r w:rsidR="00DE757A" w:rsidRPr="00B9589E">
        <w:t xml:space="preserve">includes a detailed </w:t>
      </w:r>
      <w:r w:rsidR="0020111B" w:rsidRPr="00B9589E">
        <w:t xml:space="preserve">summary per </w:t>
      </w:r>
      <w:r w:rsidR="003D6B5F" w:rsidRPr="00B9589E">
        <w:t xml:space="preserve">evaluation </w:t>
      </w:r>
      <w:r w:rsidR="0020111B" w:rsidRPr="00B9589E">
        <w:t xml:space="preserve">criteria </w:t>
      </w:r>
      <w:r w:rsidR="00FF4DC5" w:rsidRPr="00B9589E">
        <w:t>for each project</w:t>
      </w:r>
      <w:r w:rsidR="00701140" w:rsidRPr="00B9589E">
        <w:t xml:space="preserve">, to be submitted to the IF </w:t>
      </w:r>
      <w:r w:rsidR="005B4EEC" w:rsidRPr="00B9589E">
        <w:t>online P</w:t>
      </w:r>
      <w:r w:rsidR="00701140" w:rsidRPr="00B9589E">
        <w:t>ortal;</w:t>
      </w:r>
    </w:p>
    <w:p w14:paraId="29611FE0" w14:textId="7DAD209B" w:rsidR="0020111B" w:rsidRPr="00B9589E" w:rsidRDefault="0020111B" w:rsidP="0020111B">
      <w:pPr>
        <w:pStyle w:val="ListParagraph"/>
        <w:widowControl w:val="0"/>
        <w:numPr>
          <w:ilvl w:val="0"/>
          <w:numId w:val="21"/>
        </w:numPr>
        <w:adjustRightInd w:val="0"/>
        <w:jc w:val="both"/>
        <w:textAlignment w:val="baseline"/>
      </w:pPr>
      <w:bookmarkStart w:id="2" w:name="_Hlk123131607"/>
      <w:bookmarkEnd w:id="1"/>
      <w:r w:rsidRPr="00B9589E">
        <w:t xml:space="preserve">Pre-Selection </w:t>
      </w:r>
      <w:bookmarkEnd w:id="2"/>
      <w:r w:rsidRPr="00B9589E">
        <w:t>Decision for the Smart Start Program (done in cooperation with IF)</w:t>
      </w:r>
      <w:r w:rsidR="00701140" w:rsidRPr="00B9589E">
        <w:t>;</w:t>
      </w:r>
    </w:p>
    <w:p w14:paraId="33EBECCD" w14:textId="20B06120" w:rsidR="009F00EC" w:rsidRPr="00B9589E" w:rsidRDefault="009F00EC" w:rsidP="0020111B">
      <w:pPr>
        <w:pStyle w:val="ListParagraph"/>
        <w:widowControl w:val="0"/>
        <w:numPr>
          <w:ilvl w:val="0"/>
          <w:numId w:val="21"/>
        </w:numPr>
        <w:adjustRightInd w:val="0"/>
        <w:jc w:val="both"/>
        <w:textAlignment w:val="baseline"/>
      </w:pPr>
      <w:r w:rsidRPr="00B9589E">
        <w:t xml:space="preserve">Response to </w:t>
      </w:r>
      <w:r w:rsidR="009C738A" w:rsidRPr="00B9589E">
        <w:t>objection(s) to the outcome of the preselection phase if required</w:t>
      </w:r>
      <w:r w:rsidR="00701140" w:rsidRPr="00B9589E">
        <w:t>.</w:t>
      </w:r>
    </w:p>
    <w:bookmarkEnd w:id="0"/>
    <w:p w14:paraId="233614BE" w14:textId="33E5720C" w:rsidR="00454080" w:rsidRPr="00B9589E" w:rsidRDefault="00454080" w:rsidP="005D444A">
      <w:pPr>
        <w:widowControl w:val="0"/>
        <w:adjustRightInd w:val="0"/>
        <w:ind w:left="720"/>
        <w:jc w:val="both"/>
        <w:textAlignment w:val="baseline"/>
      </w:pPr>
      <w:r w:rsidRPr="00B9589E">
        <w:t>Final decision phase:</w:t>
      </w:r>
    </w:p>
    <w:p w14:paraId="52E200D7" w14:textId="6AF6FB62" w:rsidR="0020111B" w:rsidRPr="00B9589E" w:rsidRDefault="0020111B" w:rsidP="0020111B">
      <w:pPr>
        <w:pStyle w:val="ListParagraph"/>
        <w:numPr>
          <w:ilvl w:val="0"/>
          <w:numId w:val="21"/>
        </w:numPr>
      </w:pPr>
      <w:r w:rsidRPr="00B9589E">
        <w:t>Approval Decision</w:t>
      </w:r>
      <w:r w:rsidR="00701140" w:rsidRPr="00B9589E">
        <w:t>s</w:t>
      </w:r>
      <w:r w:rsidRPr="00B9589E">
        <w:t xml:space="preserve">: </w:t>
      </w:r>
      <w:r w:rsidR="00DE757A" w:rsidRPr="00B9589E">
        <w:t xml:space="preserve">a written evaluation </w:t>
      </w:r>
      <w:r w:rsidR="00701140" w:rsidRPr="00B9589E">
        <w:t xml:space="preserve">includes </w:t>
      </w:r>
      <w:r w:rsidRPr="00B9589E">
        <w:t xml:space="preserve">a detailed summary per </w:t>
      </w:r>
      <w:r w:rsidR="003D6B5F" w:rsidRPr="00B9589E">
        <w:t xml:space="preserve">evaluation </w:t>
      </w:r>
      <w:r w:rsidRPr="00B9589E">
        <w:t>criteria for each project in this phase</w:t>
      </w:r>
      <w:r w:rsidR="00701140" w:rsidRPr="00B9589E">
        <w:t xml:space="preserve">, to be submitted to the IF </w:t>
      </w:r>
      <w:r w:rsidR="005B4EEC" w:rsidRPr="00B9589E">
        <w:t>online P</w:t>
      </w:r>
      <w:r w:rsidR="00701140" w:rsidRPr="00B9589E">
        <w:t>ortal;</w:t>
      </w:r>
    </w:p>
    <w:p w14:paraId="43AEAC4D" w14:textId="394E1896" w:rsidR="00A7549C" w:rsidRPr="00B9589E" w:rsidRDefault="00A7549C" w:rsidP="00E24CC9">
      <w:pPr>
        <w:pStyle w:val="ListParagraph"/>
        <w:widowControl w:val="0"/>
        <w:numPr>
          <w:ilvl w:val="0"/>
          <w:numId w:val="21"/>
        </w:numPr>
        <w:adjustRightInd w:val="0"/>
        <w:jc w:val="both"/>
        <w:textAlignment w:val="baseline"/>
      </w:pPr>
      <w:r w:rsidRPr="00B9589E">
        <w:t xml:space="preserve">Final Decision for the </w:t>
      </w:r>
      <w:r w:rsidR="004541DC" w:rsidRPr="00B9589E">
        <w:t>Smart Start Program</w:t>
      </w:r>
      <w:r w:rsidR="0020111B" w:rsidRPr="00B9589E">
        <w:t xml:space="preserve"> (done in cooperation with IF)</w:t>
      </w:r>
      <w:r w:rsidR="00701140" w:rsidRPr="00B9589E">
        <w:t>;</w:t>
      </w:r>
    </w:p>
    <w:p w14:paraId="1D537020" w14:textId="158D7ECD" w:rsidR="009C738A" w:rsidRPr="00B9589E" w:rsidRDefault="009C738A" w:rsidP="009C738A">
      <w:pPr>
        <w:pStyle w:val="ListParagraph"/>
        <w:widowControl w:val="0"/>
        <w:numPr>
          <w:ilvl w:val="0"/>
          <w:numId w:val="21"/>
        </w:numPr>
        <w:adjustRightInd w:val="0"/>
        <w:jc w:val="both"/>
        <w:textAlignment w:val="baseline"/>
      </w:pPr>
      <w:r w:rsidRPr="00B9589E">
        <w:t>Response to objection(s) to the outcome of the final decision phase if required</w:t>
      </w:r>
      <w:r w:rsidR="00701140" w:rsidRPr="00B9589E">
        <w:t>.</w:t>
      </w:r>
    </w:p>
    <w:p w14:paraId="250DCBE2" w14:textId="77777777" w:rsidR="009C738A" w:rsidRDefault="009C738A" w:rsidP="009C738A">
      <w:pPr>
        <w:pStyle w:val="ListParagraph"/>
        <w:widowControl w:val="0"/>
        <w:adjustRightInd w:val="0"/>
        <w:ind w:left="1440"/>
        <w:jc w:val="both"/>
        <w:textAlignment w:val="baseline"/>
      </w:pPr>
    </w:p>
    <w:p w14:paraId="7BB21003" w14:textId="58E1655B" w:rsidR="00454080" w:rsidRDefault="00454080" w:rsidP="00D53568">
      <w:pPr>
        <w:widowControl w:val="0"/>
        <w:adjustRightInd w:val="0"/>
        <w:jc w:val="both"/>
        <w:textAlignment w:val="baseline"/>
      </w:pPr>
      <w:r w:rsidRPr="006A258C">
        <w:t xml:space="preserve">In accordance with the IF internal procedure, the </w:t>
      </w:r>
      <w:r w:rsidR="0007447C" w:rsidRPr="006A258C">
        <w:t>Pre-Selection</w:t>
      </w:r>
      <w:r w:rsidRPr="006A258C">
        <w:t xml:space="preserve"> Decision and the Final Decision is signed by the Chairperson of the Investment Committee.</w:t>
      </w:r>
    </w:p>
    <w:p w14:paraId="51F11511" w14:textId="5AB4D486" w:rsidR="006F2F33" w:rsidRDefault="009716AD" w:rsidP="00454080">
      <w:pPr>
        <w:widowControl w:val="0"/>
        <w:adjustRightInd w:val="0"/>
        <w:jc w:val="both"/>
        <w:textAlignment w:val="baseline"/>
        <w:rPr>
          <w:rFonts w:eastAsia="Calibri"/>
          <w:lang w:val="en-GB"/>
        </w:rPr>
      </w:pPr>
      <w:r w:rsidRPr="00EF48B4">
        <w:t>In addition, the Investment Committee</w:t>
      </w:r>
      <w:r w:rsidR="0042712C" w:rsidRPr="00EF48B4">
        <w:t xml:space="preserve"> members </w:t>
      </w:r>
      <w:r w:rsidRPr="00EF48B4">
        <w:rPr>
          <w:rFonts w:eastAsia="Calibri"/>
          <w:lang w:val="en-GB"/>
        </w:rPr>
        <w:t xml:space="preserve">should prepare monthly activity reports (timesheets) in which </w:t>
      </w:r>
      <w:r w:rsidR="0042712C" w:rsidRPr="00EF48B4">
        <w:rPr>
          <w:rFonts w:eastAsia="Calibri"/>
          <w:lang w:val="en-GB"/>
        </w:rPr>
        <w:t>they</w:t>
      </w:r>
      <w:r w:rsidRPr="00EF48B4">
        <w:rPr>
          <w:rFonts w:eastAsia="Calibri"/>
          <w:lang w:val="en-GB"/>
        </w:rPr>
        <w:t xml:space="preserve"> will summarise key issues and emerging and day-to-day tasks undertaken, as well as working hours spent on all issues and</w:t>
      </w:r>
      <w:r w:rsidRPr="00C60D87">
        <w:rPr>
          <w:rFonts w:eastAsia="Calibri"/>
          <w:lang w:val="en-GB"/>
        </w:rPr>
        <w:t xml:space="preserve"> tasks. </w:t>
      </w:r>
    </w:p>
    <w:p w14:paraId="6649FF7B" w14:textId="77777777" w:rsidR="00A41923" w:rsidRPr="006A258C" w:rsidRDefault="00A41923" w:rsidP="00454080">
      <w:pPr>
        <w:widowControl w:val="0"/>
        <w:adjustRightInd w:val="0"/>
        <w:jc w:val="both"/>
        <w:textAlignment w:val="baseline"/>
      </w:pPr>
    </w:p>
    <w:p w14:paraId="7AEBD068" w14:textId="77777777" w:rsidR="00187E67" w:rsidRPr="006A258C" w:rsidRDefault="00187E67" w:rsidP="00187E67">
      <w:pPr>
        <w:keepNext/>
        <w:keepLines/>
        <w:numPr>
          <w:ilvl w:val="0"/>
          <w:numId w:val="5"/>
        </w:numPr>
        <w:tabs>
          <w:tab w:val="num" w:pos="792"/>
          <w:tab w:val="left" w:pos="935"/>
          <w:tab w:val="num" w:pos="1440"/>
        </w:tabs>
        <w:spacing w:line="240" w:lineRule="atLeast"/>
        <w:jc w:val="both"/>
        <w:outlineLvl w:val="1"/>
        <w:rPr>
          <w:b/>
        </w:rPr>
      </w:pPr>
      <w:r w:rsidRPr="006A258C">
        <w:rPr>
          <w:b/>
        </w:rPr>
        <w:t>Input by the Innovation Fund</w:t>
      </w:r>
    </w:p>
    <w:p w14:paraId="43A71EDE" w14:textId="14EBB30A" w:rsidR="00187E67" w:rsidRPr="006F2F33" w:rsidRDefault="00187E67" w:rsidP="006F2F33">
      <w:pPr>
        <w:widowControl w:val="0"/>
        <w:adjustRightInd w:val="0"/>
        <w:jc w:val="both"/>
        <w:textAlignment w:val="baseline"/>
      </w:pPr>
      <w:r w:rsidRPr="006F2F33">
        <w:t>The IF will provide necessary documentation and templates</w:t>
      </w:r>
      <w:r w:rsidR="00B15524" w:rsidRPr="006F2F33">
        <w:t>,</w:t>
      </w:r>
      <w:r w:rsidRPr="006F2F33">
        <w:t xml:space="preserve"> as well as access to the </w:t>
      </w:r>
      <w:r w:rsidR="00AA477F">
        <w:t>a</w:t>
      </w:r>
      <w:r w:rsidR="00AA477F" w:rsidRPr="006F2F33">
        <w:t xml:space="preserve">pplications </w:t>
      </w:r>
      <w:r w:rsidRPr="006F2F33">
        <w:t xml:space="preserve">to be reviewed. The IF will also provide full technical support regarding the </w:t>
      </w:r>
      <w:r w:rsidR="00A24CDA">
        <w:t>IF</w:t>
      </w:r>
      <w:r w:rsidRPr="006F2F33">
        <w:t xml:space="preserve">’s online Portal to the </w:t>
      </w:r>
      <w:r w:rsidR="00940CD2" w:rsidRPr="006A258C">
        <w:t>Investment Committee members</w:t>
      </w:r>
      <w:r w:rsidRPr="006F2F33">
        <w:t xml:space="preserve"> in order to facilitate efficient and satisfactory conditions for accessing the review materials and producing quality reviews.</w:t>
      </w:r>
    </w:p>
    <w:p w14:paraId="3677376B" w14:textId="3FDAF39D" w:rsidR="006F2F33" w:rsidRDefault="00B06200" w:rsidP="006F2F33">
      <w:pPr>
        <w:widowControl w:val="0"/>
        <w:adjustRightInd w:val="0"/>
        <w:jc w:val="both"/>
        <w:textAlignment w:val="baseline"/>
      </w:pPr>
      <w:r w:rsidRPr="006A258C">
        <w:t xml:space="preserve">Review Guidelines will be provided to </w:t>
      </w:r>
      <w:r w:rsidR="00940CD2" w:rsidRPr="006A258C">
        <w:t>Investment Committee members</w:t>
      </w:r>
      <w:r w:rsidRPr="006A258C">
        <w:t xml:space="preserve">. The Review Guidelines will serve as guidance on how to conduct the review and how to provide adequate feedback for the </w:t>
      </w:r>
      <w:r w:rsidR="006B5207">
        <w:t>a</w:t>
      </w:r>
      <w:r w:rsidR="006B5207" w:rsidRPr="006A258C">
        <w:t xml:space="preserve">pplications </w:t>
      </w:r>
      <w:r w:rsidR="00940CD2" w:rsidRPr="006A258C">
        <w:t>which are being evaluated</w:t>
      </w:r>
      <w:r w:rsidR="00487766" w:rsidRPr="006A258C">
        <w:t>.</w:t>
      </w:r>
      <w:r w:rsidR="006311ED" w:rsidRPr="006A258C">
        <w:t xml:space="preserve"> The </w:t>
      </w:r>
      <w:r w:rsidR="00AA477F">
        <w:t xml:space="preserve">Smart Start Program Manual </w:t>
      </w:r>
      <w:r w:rsidR="006311ED" w:rsidRPr="006A258C">
        <w:t>will also</w:t>
      </w:r>
      <w:r w:rsidR="00406213">
        <w:t xml:space="preserve"> be</w:t>
      </w:r>
      <w:r w:rsidR="006311ED" w:rsidRPr="006A258C">
        <w:t xml:space="preserve"> provided to the </w:t>
      </w:r>
      <w:r w:rsidR="00940CD2" w:rsidRPr="006A258C">
        <w:t>Investment Committee members</w:t>
      </w:r>
      <w:r w:rsidR="00487766" w:rsidRPr="006A258C">
        <w:t>.</w:t>
      </w:r>
    </w:p>
    <w:p w14:paraId="4DC0B762" w14:textId="77777777" w:rsidR="00A41923" w:rsidRPr="006A258C" w:rsidRDefault="00A41923" w:rsidP="006F2F33">
      <w:pPr>
        <w:widowControl w:val="0"/>
        <w:adjustRightInd w:val="0"/>
        <w:jc w:val="both"/>
        <w:textAlignment w:val="baseline"/>
      </w:pPr>
    </w:p>
    <w:p w14:paraId="23801669" w14:textId="77777777" w:rsidR="00187E67" w:rsidRPr="006A258C" w:rsidRDefault="00187E67" w:rsidP="00187E67">
      <w:pPr>
        <w:keepNext/>
        <w:keepLines/>
        <w:numPr>
          <w:ilvl w:val="0"/>
          <w:numId w:val="5"/>
        </w:numPr>
        <w:spacing w:line="240" w:lineRule="atLeast"/>
        <w:jc w:val="both"/>
        <w:outlineLvl w:val="1"/>
        <w:rPr>
          <w:b/>
        </w:rPr>
      </w:pPr>
      <w:r w:rsidRPr="006A258C">
        <w:rPr>
          <w:b/>
        </w:rPr>
        <w:lastRenderedPageBreak/>
        <w:t>Terms of Payment</w:t>
      </w:r>
    </w:p>
    <w:p w14:paraId="680A04F4" w14:textId="0FE6C728" w:rsidR="00450087" w:rsidRPr="006A258C" w:rsidRDefault="00187E67" w:rsidP="00187E67">
      <w:pPr>
        <w:jc w:val="both"/>
      </w:pPr>
      <w:r w:rsidRPr="009716AD">
        <w:t xml:space="preserve">The payments for services will be made based </w:t>
      </w:r>
      <w:r w:rsidR="0007447C" w:rsidRPr="009716AD">
        <w:t xml:space="preserve">on </w:t>
      </w:r>
      <w:r w:rsidR="006B5207" w:rsidRPr="009716AD">
        <w:t xml:space="preserve">the </w:t>
      </w:r>
      <w:r w:rsidR="006B3F71" w:rsidRPr="009716AD">
        <w:t xml:space="preserve">time sheets and </w:t>
      </w:r>
      <w:r w:rsidR="006B5207" w:rsidRPr="009716AD">
        <w:t xml:space="preserve">deliverables </w:t>
      </w:r>
      <w:r w:rsidR="0007447C" w:rsidRPr="009716AD">
        <w:t>stipulated in the section 6 of this TOR</w:t>
      </w:r>
      <w:r w:rsidR="0007447C" w:rsidRPr="006A258C">
        <w:t xml:space="preserve">. </w:t>
      </w:r>
    </w:p>
    <w:p w14:paraId="2FC355FF" w14:textId="75481346" w:rsidR="0007447C" w:rsidRDefault="0007447C" w:rsidP="00187E67">
      <w:pPr>
        <w:jc w:val="both"/>
        <w:rPr>
          <w:lang w:val="sr-Cyrl-RS"/>
        </w:rPr>
      </w:pPr>
      <w:r w:rsidRPr="006A258C">
        <w:t xml:space="preserve">The Investment Committee members need to provide invoices for services conducted. The IF will provide the </w:t>
      </w:r>
      <w:r w:rsidR="006F2F33" w:rsidRPr="006A258C">
        <w:t xml:space="preserve">invoice </w:t>
      </w:r>
      <w:r w:rsidRPr="006A258C">
        <w:t>template to the Investment Committee members</w:t>
      </w:r>
      <w:r w:rsidR="006F2F33">
        <w:rPr>
          <w:lang w:val="sr-Cyrl-RS"/>
        </w:rPr>
        <w:t>.</w:t>
      </w:r>
    </w:p>
    <w:p w14:paraId="69185B1D" w14:textId="77777777" w:rsidR="00A41923" w:rsidRPr="006F2F33" w:rsidRDefault="00A41923" w:rsidP="00187E67">
      <w:pPr>
        <w:jc w:val="both"/>
        <w:rPr>
          <w:lang w:val="sr-Cyrl-RS"/>
        </w:rPr>
      </w:pPr>
    </w:p>
    <w:p w14:paraId="7BD3CF95" w14:textId="77777777" w:rsidR="00187E67" w:rsidRPr="006A258C" w:rsidRDefault="00187E67" w:rsidP="00187E67">
      <w:pPr>
        <w:keepNext/>
        <w:keepLines/>
        <w:numPr>
          <w:ilvl w:val="0"/>
          <w:numId w:val="5"/>
        </w:numPr>
        <w:tabs>
          <w:tab w:val="left" w:pos="935"/>
          <w:tab w:val="num" w:pos="1440"/>
        </w:tabs>
        <w:spacing w:line="240" w:lineRule="atLeast"/>
        <w:outlineLvl w:val="1"/>
        <w:rPr>
          <w:b/>
          <w:bCs/>
        </w:rPr>
      </w:pPr>
      <w:r w:rsidRPr="006A258C">
        <w:rPr>
          <w:b/>
          <w:bCs/>
        </w:rPr>
        <w:t>Confidentiality and Conflict of Interest</w:t>
      </w:r>
    </w:p>
    <w:p w14:paraId="576370CA" w14:textId="0F5530E6" w:rsidR="004805BC" w:rsidRPr="006A258C" w:rsidRDefault="00187E67" w:rsidP="00450087">
      <w:pPr>
        <w:jc w:val="both"/>
      </w:pPr>
      <w:r w:rsidRPr="006A258C">
        <w:t xml:space="preserve">The </w:t>
      </w:r>
      <w:r w:rsidR="00940CD2" w:rsidRPr="006A258C">
        <w:t>Investment Committee members</w:t>
      </w:r>
      <w:r w:rsidRPr="006A258C">
        <w:t xml:space="preserve"> undertake to comply with the IF Confidentiality Policy and Prevention of </w:t>
      </w:r>
      <w:r w:rsidR="00AA477F" w:rsidRPr="006A258C">
        <w:t>Conflict-of-Interest</w:t>
      </w:r>
      <w:r w:rsidRPr="006A258C">
        <w:t xml:space="preserve"> Policy and to maintain confidentiality on all information that is not in the public domain and shall not be involved in another assignment that represents a conflict of interest to th</w:t>
      </w:r>
      <w:r w:rsidR="00A24CDA">
        <w:t>is</w:t>
      </w:r>
      <w:r w:rsidRPr="006A258C">
        <w:t xml:space="preserve"> assignment.</w:t>
      </w:r>
    </w:p>
    <w:p w14:paraId="6636A1F4" w14:textId="77777777" w:rsidR="00A41923" w:rsidRDefault="00A41923">
      <w:pPr>
        <w:rPr>
          <w:b/>
          <w:bCs/>
          <w:u w:val="single"/>
        </w:rPr>
      </w:pPr>
      <w:bookmarkStart w:id="3" w:name="_Hlk127788488"/>
    </w:p>
    <w:p w14:paraId="4DCDAD40" w14:textId="666C5CF2" w:rsidR="008941E8" w:rsidRPr="00504A30" w:rsidRDefault="008941E8">
      <w:pPr>
        <w:rPr>
          <w:b/>
          <w:bCs/>
          <w:u w:val="single"/>
        </w:rPr>
      </w:pPr>
      <w:r w:rsidRPr="00504A30">
        <w:rPr>
          <w:b/>
          <w:bCs/>
          <w:u w:val="single"/>
        </w:rPr>
        <w:t>Award criteria</w:t>
      </w:r>
      <w:r w:rsidR="00F95A5B">
        <w:rPr>
          <w:b/>
          <w:bCs/>
          <w:u w:val="single"/>
        </w:rPr>
        <w:t>/ evaluation</w:t>
      </w:r>
      <w:r w:rsidRPr="00504A30">
        <w:rPr>
          <w:b/>
          <w:bCs/>
          <w:u w:val="single"/>
        </w:rPr>
        <w:t>:</w:t>
      </w:r>
    </w:p>
    <w:tbl>
      <w:tblPr>
        <w:tblStyle w:val="TableGrid"/>
        <w:tblW w:w="0" w:type="auto"/>
        <w:tblLook w:val="04A0" w:firstRow="1" w:lastRow="0" w:firstColumn="1" w:lastColumn="0" w:noHBand="0" w:noVBand="1"/>
      </w:tblPr>
      <w:tblGrid>
        <w:gridCol w:w="6745"/>
        <w:gridCol w:w="2605"/>
      </w:tblGrid>
      <w:tr w:rsidR="008941E8" w:rsidRPr="006A258C" w14:paraId="303C9307" w14:textId="77777777" w:rsidTr="004D479C">
        <w:tc>
          <w:tcPr>
            <w:tcW w:w="6745" w:type="dxa"/>
            <w:shd w:val="clear" w:color="auto" w:fill="D9D9D9" w:themeFill="background1" w:themeFillShade="D9"/>
          </w:tcPr>
          <w:p w14:paraId="55BE4D9F" w14:textId="09F2600F" w:rsidR="008941E8" w:rsidRPr="004D479C" w:rsidRDefault="004805BC" w:rsidP="002F5434">
            <w:r w:rsidRPr="004D479C">
              <w:t xml:space="preserve">GENERAL </w:t>
            </w:r>
            <w:r w:rsidR="008941E8" w:rsidRPr="004D479C">
              <w:t>WORK EXPERIENCE</w:t>
            </w:r>
          </w:p>
        </w:tc>
        <w:tc>
          <w:tcPr>
            <w:tcW w:w="2605" w:type="dxa"/>
            <w:shd w:val="clear" w:color="auto" w:fill="D9D9D9" w:themeFill="background1" w:themeFillShade="D9"/>
          </w:tcPr>
          <w:p w14:paraId="00B4B97D" w14:textId="1FBD3A1A" w:rsidR="008941E8" w:rsidRPr="004D479C" w:rsidRDefault="008941E8" w:rsidP="00940CD2">
            <w:r w:rsidRPr="004D479C">
              <w:t xml:space="preserve">Max. score </w:t>
            </w:r>
            <w:r w:rsidR="00940CD2" w:rsidRPr="004D479C">
              <w:t>3</w:t>
            </w:r>
            <w:r w:rsidR="00F547B4" w:rsidRPr="004D479C">
              <w:t>0</w:t>
            </w:r>
          </w:p>
        </w:tc>
      </w:tr>
      <w:tr w:rsidR="008941E8" w:rsidRPr="006A258C" w14:paraId="7CE02016" w14:textId="77777777" w:rsidTr="004D479C">
        <w:tc>
          <w:tcPr>
            <w:tcW w:w="6745" w:type="dxa"/>
            <w:shd w:val="clear" w:color="auto" w:fill="D9D9D9" w:themeFill="background1" w:themeFillShade="D9"/>
          </w:tcPr>
          <w:p w14:paraId="35A9140C" w14:textId="45AFB663" w:rsidR="00D44228" w:rsidRPr="004D479C" w:rsidRDefault="002D1E12" w:rsidP="00940CD2">
            <w:r w:rsidRPr="004D479C">
              <w:t>SPECIFIC</w:t>
            </w:r>
            <w:r w:rsidR="009B6C82" w:rsidRPr="004D479C">
              <w:t xml:space="preserve"> </w:t>
            </w:r>
            <w:r w:rsidR="00F8502D" w:rsidRPr="004D479C">
              <w:t xml:space="preserve">WORK </w:t>
            </w:r>
            <w:r w:rsidR="009B6C82" w:rsidRPr="004D479C">
              <w:t>EXPERIENCE</w:t>
            </w:r>
          </w:p>
        </w:tc>
        <w:tc>
          <w:tcPr>
            <w:tcW w:w="2605" w:type="dxa"/>
            <w:shd w:val="clear" w:color="auto" w:fill="D9D9D9" w:themeFill="background1" w:themeFillShade="D9"/>
          </w:tcPr>
          <w:p w14:paraId="3272E5A1" w14:textId="21F2AEF6" w:rsidR="008941E8" w:rsidRPr="004D479C" w:rsidRDefault="008941E8" w:rsidP="00E25A1B">
            <w:r w:rsidRPr="004D479C">
              <w:t xml:space="preserve">Max. score </w:t>
            </w:r>
            <w:r w:rsidR="00665330">
              <w:t>7</w:t>
            </w:r>
            <w:r w:rsidR="00665330" w:rsidRPr="004D479C">
              <w:t>0</w:t>
            </w:r>
          </w:p>
        </w:tc>
      </w:tr>
    </w:tbl>
    <w:p w14:paraId="2ECBF593" w14:textId="77777777" w:rsidR="008941E8" w:rsidRPr="006A258C" w:rsidRDefault="008941E8" w:rsidP="008941E8"/>
    <w:bookmarkEnd w:id="3"/>
    <w:p w14:paraId="58185424" w14:textId="77777777" w:rsidR="008941E8" w:rsidRPr="006A258C" w:rsidRDefault="008941E8"/>
    <w:sectPr w:rsidR="008941E8" w:rsidRPr="006A258C" w:rsidSect="000F5D0C">
      <w:footerReference w:type="default" r:id="rId7"/>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81E3C" w14:textId="77777777" w:rsidR="00C66B54" w:rsidRDefault="00C66B54" w:rsidP="004B0739">
      <w:r>
        <w:separator/>
      </w:r>
    </w:p>
  </w:endnote>
  <w:endnote w:type="continuationSeparator" w:id="0">
    <w:p w14:paraId="0CA9FEA7" w14:textId="77777777" w:rsidR="00C66B54" w:rsidRDefault="00C66B54" w:rsidP="004B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270634"/>
      <w:docPartObj>
        <w:docPartGallery w:val="Page Numbers (Bottom of Page)"/>
        <w:docPartUnique/>
      </w:docPartObj>
    </w:sdtPr>
    <w:sdtEndPr>
      <w:rPr>
        <w:noProof/>
      </w:rPr>
    </w:sdtEndPr>
    <w:sdtContent>
      <w:p w14:paraId="625B0D39" w14:textId="49EC55C9" w:rsidR="004B0739" w:rsidRDefault="004B0739">
        <w:pPr>
          <w:pStyle w:val="Footer"/>
          <w:jc w:val="right"/>
        </w:pPr>
        <w:r>
          <w:fldChar w:fldCharType="begin"/>
        </w:r>
        <w:r>
          <w:instrText xml:space="preserve"> PAGE   \* MERGEFORMAT </w:instrText>
        </w:r>
        <w:r>
          <w:fldChar w:fldCharType="separate"/>
        </w:r>
        <w:r w:rsidR="00624132">
          <w:rPr>
            <w:noProof/>
          </w:rPr>
          <w:t>8</w:t>
        </w:r>
        <w:r>
          <w:rPr>
            <w:noProof/>
          </w:rPr>
          <w:fldChar w:fldCharType="end"/>
        </w:r>
      </w:p>
    </w:sdtContent>
  </w:sdt>
  <w:p w14:paraId="5A173453" w14:textId="77777777" w:rsidR="004B0739" w:rsidRDefault="004B0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4A126" w14:textId="77777777" w:rsidR="00C66B54" w:rsidRDefault="00C66B54" w:rsidP="004B0739">
      <w:r>
        <w:separator/>
      </w:r>
    </w:p>
  </w:footnote>
  <w:footnote w:type="continuationSeparator" w:id="0">
    <w:p w14:paraId="61ADE9C8" w14:textId="77777777" w:rsidR="00C66B54" w:rsidRDefault="00C66B54" w:rsidP="004B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5E6C"/>
    <w:multiLevelType w:val="hybridMultilevel"/>
    <w:tmpl w:val="1A1A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003CB"/>
    <w:multiLevelType w:val="hybridMultilevel"/>
    <w:tmpl w:val="2DEE6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D9494E"/>
    <w:multiLevelType w:val="hybridMultilevel"/>
    <w:tmpl w:val="E1C4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77230"/>
    <w:multiLevelType w:val="hybridMultilevel"/>
    <w:tmpl w:val="2618DA9C"/>
    <w:lvl w:ilvl="0" w:tplc="AC605B7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962914"/>
    <w:multiLevelType w:val="hybridMultilevel"/>
    <w:tmpl w:val="7044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75DA1"/>
    <w:multiLevelType w:val="multilevel"/>
    <w:tmpl w:val="6CEC237C"/>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6E229AE"/>
    <w:multiLevelType w:val="hybridMultilevel"/>
    <w:tmpl w:val="930EEBD2"/>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991BEC"/>
    <w:multiLevelType w:val="hybridMultilevel"/>
    <w:tmpl w:val="CB62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6C5863"/>
    <w:multiLevelType w:val="hybridMultilevel"/>
    <w:tmpl w:val="0E0AD52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9E34229"/>
    <w:multiLevelType w:val="hybridMultilevel"/>
    <w:tmpl w:val="B08E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97707F"/>
    <w:multiLevelType w:val="hybridMultilevel"/>
    <w:tmpl w:val="EACC4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516D58"/>
    <w:multiLevelType w:val="hybridMultilevel"/>
    <w:tmpl w:val="20083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D7274"/>
    <w:multiLevelType w:val="hybridMultilevel"/>
    <w:tmpl w:val="E676D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7F37D3"/>
    <w:multiLevelType w:val="hybridMultilevel"/>
    <w:tmpl w:val="CC74F976"/>
    <w:lvl w:ilvl="0" w:tplc="62B054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991D4F"/>
    <w:multiLevelType w:val="hybridMultilevel"/>
    <w:tmpl w:val="4CAA96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6A190A19"/>
    <w:multiLevelType w:val="hybridMultilevel"/>
    <w:tmpl w:val="FE82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534A18"/>
    <w:multiLevelType w:val="hybridMultilevel"/>
    <w:tmpl w:val="0D943B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380C42"/>
    <w:multiLevelType w:val="hybridMultilevel"/>
    <w:tmpl w:val="E78A4080"/>
    <w:lvl w:ilvl="0" w:tplc="241A0011">
      <w:start w:val="1"/>
      <w:numFmt w:val="decimal"/>
      <w:lvlText w:val="%1)"/>
      <w:lvlJc w:val="left"/>
      <w:pPr>
        <w:ind w:left="780" w:hanging="360"/>
      </w:pPr>
    </w:lvl>
    <w:lvl w:ilvl="1" w:tplc="241A0019">
      <w:start w:val="1"/>
      <w:numFmt w:val="lowerLetter"/>
      <w:lvlText w:val="%2."/>
      <w:lvlJc w:val="left"/>
      <w:pPr>
        <w:ind w:left="1500" w:hanging="360"/>
      </w:pPr>
    </w:lvl>
    <w:lvl w:ilvl="2" w:tplc="241A001B" w:tentative="1">
      <w:start w:val="1"/>
      <w:numFmt w:val="lowerRoman"/>
      <w:lvlText w:val="%3."/>
      <w:lvlJc w:val="right"/>
      <w:pPr>
        <w:ind w:left="2220" w:hanging="180"/>
      </w:pPr>
    </w:lvl>
    <w:lvl w:ilvl="3" w:tplc="241A000F" w:tentative="1">
      <w:start w:val="1"/>
      <w:numFmt w:val="decimal"/>
      <w:lvlText w:val="%4."/>
      <w:lvlJc w:val="left"/>
      <w:pPr>
        <w:ind w:left="2940" w:hanging="360"/>
      </w:pPr>
    </w:lvl>
    <w:lvl w:ilvl="4" w:tplc="241A0019" w:tentative="1">
      <w:start w:val="1"/>
      <w:numFmt w:val="lowerLetter"/>
      <w:lvlText w:val="%5."/>
      <w:lvlJc w:val="left"/>
      <w:pPr>
        <w:ind w:left="3660" w:hanging="360"/>
      </w:pPr>
    </w:lvl>
    <w:lvl w:ilvl="5" w:tplc="241A001B" w:tentative="1">
      <w:start w:val="1"/>
      <w:numFmt w:val="lowerRoman"/>
      <w:lvlText w:val="%6."/>
      <w:lvlJc w:val="right"/>
      <w:pPr>
        <w:ind w:left="4380" w:hanging="180"/>
      </w:pPr>
    </w:lvl>
    <w:lvl w:ilvl="6" w:tplc="241A000F" w:tentative="1">
      <w:start w:val="1"/>
      <w:numFmt w:val="decimal"/>
      <w:lvlText w:val="%7."/>
      <w:lvlJc w:val="left"/>
      <w:pPr>
        <w:ind w:left="5100" w:hanging="360"/>
      </w:pPr>
    </w:lvl>
    <w:lvl w:ilvl="7" w:tplc="241A0019" w:tentative="1">
      <w:start w:val="1"/>
      <w:numFmt w:val="lowerLetter"/>
      <w:lvlText w:val="%8."/>
      <w:lvlJc w:val="left"/>
      <w:pPr>
        <w:ind w:left="5820" w:hanging="360"/>
      </w:pPr>
    </w:lvl>
    <w:lvl w:ilvl="8" w:tplc="241A001B" w:tentative="1">
      <w:start w:val="1"/>
      <w:numFmt w:val="lowerRoman"/>
      <w:lvlText w:val="%9."/>
      <w:lvlJc w:val="right"/>
      <w:pPr>
        <w:ind w:left="6540" w:hanging="180"/>
      </w:pPr>
    </w:lvl>
  </w:abstractNum>
  <w:abstractNum w:abstractNumId="19" w15:restartNumberingAfterBreak="0">
    <w:nsid w:val="7B506FCA"/>
    <w:multiLevelType w:val="hybridMultilevel"/>
    <w:tmpl w:val="E136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704305">
    <w:abstractNumId w:val="17"/>
  </w:num>
  <w:num w:numId="2" w16cid:durableId="1029182352">
    <w:abstractNumId w:val="15"/>
  </w:num>
  <w:num w:numId="3" w16cid:durableId="1040785551">
    <w:abstractNumId w:val="4"/>
  </w:num>
  <w:num w:numId="4" w16cid:durableId="8205113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9781652">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9286644">
    <w:abstractNumId w:val="18"/>
  </w:num>
  <w:num w:numId="7" w16cid:durableId="168641459">
    <w:abstractNumId w:val="14"/>
  </w:num>
  <w:num w:numId="8" w16cid:durableId="1881697689">
    <w:abstractNumId w:val="5"/>
  </w:num>
  <w:num w:numId="9" w16cid:durableId="1758942745">
    <w:abstractNumId w:val="8"/>
  </w:num>
  <w:num w:numId="10" w16cid:durableId="1042442599">
    <w:abstractNumId w:val="16"/>
  </w:num>
  <w:num w:numId="11" w16cid:durableId="1148011696">
    <w:abstractNumId w:val="6"/>
  </w:num>
  <w:num w:numId="12" w16cid:durableId="709844666">
    <w:abstractNumId w:val="7"/>
  </w:num>
  <w:num w:numId="13" w16cid:durableId="1032417057">
    <w:abstractNumId w:val="19"/>
  </w:num>
  <w:num w:numId="14" w16cid:durableId="130683838">
    <w:abstractNumId w:val="11"/>
  </w:num>
  <w:num w:numId="15" w16cid:durableId="834108018">
    <w:abstractNumId w:val="3"/>
  </w:num>
  <w:num w:numId="16" w16cid:durableId="353773776">
    <w:abstractNumId w:val="13"/>
  </w:num>
  <w:num w:numId="17" w16cid:durableId="1978996026">
    <w:abstractNumId w:val="9"/>
  </w:num>
  <w:num w:numId="18" w16cid:durableId="1494372728">
    <w:abstractNumId w:val="0"/>
  </w:num>
  <w:num w:numId="19" w16cid:durableId="1712025906">
    <w:abstractNumId w:val="2"/>
  </w:num>
  <w:num w:numId="20" w16cid:durableId="608396401">
    <w:abstractNumId w:val="10"/>
  </w:num>
  <w:num w:numId="21" w16cid:durableId="1885172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67"/>
    <w:rsid w:val="000048C6"/>
    <w:rsid w:val="000105DB"/>
    <w:rsid w:val="000213CB"/>
    <w:rsid w:val="00027DD1"/>
    <w:rsid w:val="00030343"/>
    <w:rsid w:val="00033B06"/>
    <w:rsid w:val="0004224A"/>
    <w:rsid w:val="000422B9"/>
    <w:rsid w:val="00055A2D"/>
    <w:rsid w:val="00056AEB"/>
    <w:rsid w:val="00056BE7"/>
    <w:rsid w:val="00073988"/>
    <w:rsid w:val="0007447C"/>
    <w:rsid w:val="00085C8C"/>
    <w:rsid w:val="000A2DD7"/>
    <w:rsid w:val="000A6B8A"/>
    <w:rsid w:val="000B47EE"/>
    <w:rsid w:val="000B6495"/>
    <w:rsid w:val="000C6815"/>
    <w:rsid w:val="000D703D"/>
    <w:rsid w:val="000E05F8"/>
    <w:rsid w:val="000E4EEF"/>
    <w:rsid w:val="000E730E"/>
    <w:rsid w:val="000F3AE4"/>
    <w:rsid w:val="000F5D0C"/>
    <w:rsid w:val="001022D3"/>
    <w:rsid w:val="00110BC4"/>
    <w:rsid w:val="00111FC5"/>
    <w:rsid w:val="00113743"/>
    <w:rsid w:val="001302BD"/>
    <w:rsid w:val="00144A73"/>
    <w:rsid w:val="00150E07"/>
    <w:rsid w:val="00160E1C"/>
    <w:rsid w:val="00187E67"/>
    <w:rsid w:val="001A50FD"/>
    <w:rsid w:val="001B0C21"/>
    <w:rsid w:val="001C213B"/>
    <w:rsid w:val="001D289D"/>
    <w:rsid w:val="001E18D8"/>
    <w:rsid w:val="001F0353"/>
    <w:rsid w:val="001F1E34"/>
    <w:rsid w:val="00200241"/>
    <w:rsid w:val="0020111B"/>
    <w:rsid w:val="00203279"/>
    <w:rsid w:val="002436B8"/>
    <w:rsid w:val="002442B2"/>
    <w:rsid w:val="00264F5B"/>
    <w:rsid w:val="00287ECF"/>
    <w:rsid w:val="00290BC4"/>
    <w:rsid w:val="002A180F"/>
    <w:rsid w:val="002A5EB7"/>
    <w:rsid w:val="002B7155"/>
    <w:rsid w:val="002B72ED"/>
    <w:rsid w:val="002B733C"/>
    <w:rsid w:val="002C1AA6"/>
    <w:rsid w:val="002D1AFC"/>
    <w:rsid w:val="002D1E12"/>
    <w:rsid w:val="002D71AF"/>
    <w:rsid w:val="002F237C"/>
    <w:rsid w:val="002F5434"/>
    <w:rsid w:val="003113CC"/>
    <w:rsid w:val="003129AF"/>
    <w:rsid w:val="00330050"/>
    <w:rsid w:val="0033130D"/>
    <w:rsid w:val="00343937"/>
    <w:rsid w:val="00352D43"/>
    <w:rsid w:val="003556FC"/>
    <w:rsid w:val="003729BB"/>
    <w:rsid w:val="003810AD"/>
    <w:rsid w:val="00383E98"/>
    <w:rsid w:val="00390C11"/>
    <w:rsid w:val="003C151F"/>
    <w:rsid w:val="003C6C28"/>
    <w:rsid w:val="003D6B5F"/>
    <w:rsid w:val="00400441"/>
    <w:rsid w:val="00405B4D"/>
    <w:rsid w:val="00406213"/>
    <w:rsid w:val="0041198A"/>
    <w:rsid w:val="0042712C"/>
    <w:rsid w:val="00450087"/>
    <w:rsid w:val="00453188"/>
    <w:rsid w:val="00454080"/>
    <w:rsid w:val="004541DC"/>
    <w:rsid w:val="0046180D"/>
    <w:rsid w:val="00465116"/>
    <w:rsid w:val="00466171"/>
    <w:rsid w:val="00474765"/>
    <w:rsid w:val="004805BC"/>
    <w:rsid w:val="00487766"/>
    <w:rsid w:val="00496580"/>
    <w:rsid w:val="004A1D2B"/>
    <w:rsid w:val="004B0739"/>
    <w:rsid w:val="004B235C"/>
    <w:rsid w:val="004D479C"/>
    <w:rsid w:val="004F3CCD"/>
    <w:rsid w:val="004F46D0"/>
    <w:rsid w:val="00504A30"/>
    <w:rsid w:val="0050592F"/>
    <w:rsid w:val="005062C9"/>
    <w:rsid w:val="005076D0"/>
    <w:rsid w:val="00521147"/>
    <w:rsid w:val="00525F3C"/>
    <w:rsid w:val="00526205"/>
    <w:rsid w:val="005326A9"/>
    <w:rsid w:val="005375C3"/>
    <w:rsid w:val="00544E46"/>
    <w:rsid w:val="0054530B"/>
    <w:rsid w:val="005731F6"/>
    <w:rsid w:val="0057540F"/>
    <w:rsid w:val="0059179E"/>
    <w:rsid w:val="005A3EA1"/>
    <w:rsid w:val="005B185D"/>
    <w:rsid w:val="005B4EEC"/>
    <w:rsid w:val="005B59FC"/>
    <w:rsid w:val="005B5AE7"/>
    <w:rsid w:val="005C3F70"/>
    <w:rsid w:val="005D14FA"/>
    <w:rsid w:val="005D444A"/>
    <w:rsid w:val="005E509F"/>
    <w:rsid w:val="005E770D"/>
    <w:rsid w:val="005F2AB2"/>
    <w:rsid w:val="005F7036"/>
    <w:rsid w:val="005F75FD"/>
    <w:rsid w:val="0060019F"/>
    <w:rsid w:val="00621166"/>
    <w:rsid w:val="00624132"/>
    <w:rsid w:val="00625B40"/>
    <w:rsid w:val="00630A9F"/>
    <w:rsid w:val="006311ED"/>
    <w:rsid w:val="00665330"/>
    <w:rsid w:val="00673F49"/>
    <w:rsid w:val="00673FF1"/>
    <w:rsid w:val="00695FCE"/>
    <w:rsid w:val="00697B8A"/>
    <w:rsid w:val="006A203E"/>
    <w:rsid w:val="006A258C"/>
    <w:rsid w:val="006B3262"/>
    <w:rsid w:val="006B3F71"/>
    <w:rsid w:val="006B5207"/>
    <w:rsid w:val="006C0829"/>
    <w:rsid w:val="006C7B8F"/>
    <w:rsid w:val="006D39D9"/>
    <w:rsid w:val="006D79F4"/>
    <w:rsid w:val="006E1C93"/>
    <w:rsid w:val="006E43C4"/>
    <w:rsid w:val="006E552D"/>
    <w:rsid w:val="006F19F3"/>
    <w:rsid w:val="006F2F33"/>
    <w:rsid w:val="006F4B91"/>
    <w:rsid w:val="00700CA4"/>
    <w:rsid w:val="00701140"/>
    <w:rsid w:val="00713BA3"/>
    <w:rsid w:val="0072237D"/>
    <w:rsid w:val="00724E8A"/>
    <w:rsid w:val="007253AA"/>
    <w:rsid w:val="00740B74"/>
    <w:rsid w:val="00742636"/>
    <w:rsid w:val="00746497"/>
    <w:rsid w:val="00772131"/>
    <w:rsid w:val="00791703"/>
    <w:rsid w:val="00794DFF"/>
    <w:rsid w:val="007A06D6"/>
    <w:rsid w:val="007B3BDD"/>
    <w:rsid w:val="007B511E"/>
    <w:rsid w:val="007C22A4"/>
    <w:rsid w:val="007C7F07"/>
    <w:rsid w:val="00800CBA"/>
    <w:rsid w:val="00801B71"/>
    <w:rsid w:val="00806F17"/>
    <w:rsid w:val="00810617"/>
    <w:rsid w:val="00817581"/>
    <w:rsid w:val="00825034"/>
    <w:rsid w:val="0085213D"/>
    <w:rsid w:val="0085263D"/>
    <w:rsid w:val="00854161"/>
    <w:rsid w:val="0085657C"/>
    <w:rsid w:val="00866AB9"/>
    <w:rsid w:val="0086737F"/>
    <w:rsid w:val="00871C7B"/>
    <w:rsid w:val="00874302"/>
    <w:rsid w:val="00882AA4"/>
    <w:rsid w:val="00884C5E"/>
    <w:rsid w:val="00886B2C"/>
    <w:rsid w:val="00886E48"/>
    <w:rsid w:val="008936C3"/>
    <w:rsid w:val="008941E8"/>
    <w:rsid w:val="008A5E64"/>
    <w:rsid w:val="008B4399"/>
    <w:rsid w:val="008B698D"/>
    <w:rsid w:val="008E1112"/>
    <w:rsid w:val="008E617F"/>
    <w:rsid w:val="008F2124"/>
    <w:rsid w:val="008F3A87"/>
    <w:rsid w:val="00901F9D"/>
    <w:rsid w:val="009067A5"/>
    <w:rsid w:val="00933020"/>
    <w:rsid w:val="00933D23"/>
    <w:rsid w:val="00934EA1"/>
    <w:rsid w:val="00940CD2"/>
    <w:rsid w:val="00946E9F"/>
    <w:rsid w:val="0096069A"/>
    <w:rsid w:val="00967FB1"/>
    <w:rsid w:val="009716AD"/>
    <w:rsid w:val="009739FC"/>
    <w:rsid w:val="009813A3"/>
    <w:rsid w:val="00984294"/>
    <w:rsid w:val="009A3E6C"/>
    <w:rsid w:val="009A4EAD"/>
    <w:rsid w:val="009A6270"/>
    <w:rsid w:val="009A6EFA"/>
    <w:rsid w:val="009A77B5"/>
    <w:rsid w:val="009B6C82"/>
    <w:rsid w:val="009C6C7A"/>
    <w:rsid w:val="009C738A"/>
    <w:rsid w:val="009D14CA"/>
    <w:rsid w:val="009F00EC"/>
    <w:rsid w:val="009F5514"/>
    <w:rsid w:val="00A00AB5"/>
    <w:rsid w:val="00A11571"/>
    <w:rsid w:val="00A2075E"/>
    <w:rsid w:val="00A23948"/>
    <w:rsid w:val="00A24CDA"/>
    <w:rsid w:val="00A41923"/>
    <w:rsid w:val="00A44D28"/>
    <w:rsid w:val="00A53C5C"/>
    <w:rsid w:val="00A723E5"/>
    <w:rsid w:val="00A7549C"/>
    <w:rsid w:val="00A80793"/>
    <w:rsid w:val="00A84775"/>
    <w:rsid w:val="00A87964"/>
    <w:rsid w:val="00A91354"/>
    <w:rsid w:val="00AA477F"/>
    <w:rsid w:val="00AA51DD"/>
    <w:rsid w:val="00AB31F3"/>
    <w:rsid w:val="00AC2825"/>
    <w:rsid w:val="00AD4CEB"/>
    <w:rsid w:val="00AE102F"/>
    <w:rsid w:val="00AE2152"/>
    <w:rsid w:val="00AE4C13"/>
    <w:rsid w:val="00B0424F"/>
    <w:rsid w:val="00B057EF"/>
    <w:rsid w:val="00B06200"/>
    <w:rsid w:val="00B067DA"/>
    <w:rsid w:val="00B07C5D"/>
    <w:rsid w:val="00B15524"/>
    <w:rsid w:val="00B3741B"/>
    <w:rsid w:val="00B40873"/>
    <w:rsid w:val="00B45617"/>
    <w:rsid w:val="00B47C45"/>
    <w:rsid w:val="00B9589E"/>
    <w:rsid w:val="00B96651"/>
    <w:rsid w:val="00BA0717"/>
    <w:rsid w:val="00BA2E7B"/>
    <w:rsid w:val="00BB2F10"/>
    <w:rsid w:val="00BB6E45"/>
    <w:rsid w:val="00BC0C83"/>
    <w:rsid w:val="00BC5C40"/>
    <w:rsid w:val="00BD68E1"/>
    <w:rsid w:val="00BF208D"/>
    <w:rsid w:val="00C15B99"/>
    <w:rsid w:val="00C26742"/>
    <w:rsid w:val="00C4551E"/>
    <w:rsid w:val="00C46092"/>
    <w:rsid w:val="00C474B4"/>
    <w:rsid w:val="00C66B54"/>
    <w:rsid w:val="00C86638"/>
    <w:rsid w:val="00CA4529"/>
    <w:rsid w:val="00CA5364"/>
    <w:rsid w:val="00CB2C46"/>
    <w:rsid w:val="00CC5E02"/>
    <w:rsid w:val="00CD1287"/>
    <w:rsid w:val="00CD2380"/>
    <w:rsid w:val="00CD4BE6"/>
    <w:rsid w:val="00CD7CB2"/>
    <w:rsid w:val="00CE06A6"/>
    <w:rsid w:val="00CE0C11"/>
    <w:rsid w:val="00CE5393"/>
    <w:rsid w:val="00CE53B7"/>
    <w:rsid w:val="00CE5E16"/>
    <w:rsid w:val="00CF4ADD"/>
    <w:rsid w:val="00D00E76"/>
    <w:rsid w:val="00D16788"/>
    <w:rsid w:val="00D35462"/>
    <w:rsid w:val="00D37282"/>
    <w:rsid w:val="00D43191"/>
    <w:rsid w:val="00D44228"/>
    <w:rsid w:val="00D477B5"/>
    <w:rsid w:val="00D53568"/>
    <w:rsid w:val="00D82800"/>
    <w:rsid w:val="00D84E48"/>
    <w:rsid w:val="00D85333"/>
    <w:rsid w:val="00DB3B84"/>
    <w:rsid w:val="00DC0F56"/>
    <w:rsid w:val="00DC5EDA"/>
    <w:rsid w:val="00DE757A"/>
    <w:rsid w:val="00E05620"/>
    <w:rsid w:val="00E065C3"/>
    <w:rsid w:val="00E107CF"/>
    <w:rsid w:val="00E1299E"/>
    <w:rsid w:val="00E13A8E"/>
    <w:rsid w:val="00E203AE"/>
    <w:rsid w:val="00E20F10"/>
    <w:rsid w:val="00E2248B"/>
    <w:rsid w:val="00E24CC9"/>
    <w:rsid w:val="00E40B70"/>
    <w:rsid w:val="00E41871"/>
    <w:rsid w:val="00E626BE"/>
    <w:rsid w:val="00E67521"/>
    <w:rsid w:val="00E73647"/>
    <w:rsid w:val="00E74202"/>
    <w:rsid w:val="00E841B5"/>
    <w:rsid w:val="00EB118F"/>
    <w:rsid w:val="00EB2E61"/>
    <w:rsid w:val="00EC2ADA"/>
    <w:rsid w:val="00EF48B4"/>
    <w:rsid w:val="00F04E29"/>
    <w:rsid w:val="00F07A06"/>
    <w:rsid w:val="00F154B3"/>
    <w:rsid w:val="00F415D5"/>
    <w:rsid w:val="00F43F7E"/>
    <w:rsid w:val="00F547B4"/>
    <w:rsid w:val="00F575D9"/>
    <w:rsid w:val="00F8502D"/>
    <w:rsid w:val="00F92326"/>
    <w:rsid w:val="00F92816"/>
    <w:rsid w:val="00F94404"/>
    <w:rsid w:val="00F95A5B"/>
    <w:rsid w:val="00FA0A56"/>
    <w:rsid w:val="00FA0B81"/>
    <w:rsid w:val="00FA17F2"/>
    <w:rsid w:val="00FB24DF"/>
    <w:rsid w:val="00FB2647"/>
    <w:rsid w:val="00FC061A"/>
    <w:rsid w:val="00FD62E4"/>
    <w:rsid w:val="00FD6637"/>
    <w:rsid w:val="00FE435D"/>
    <w:rsid w:val="00FF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822B"/>
  <w15:docId w15:val="{716A78D3-F5B6-4A8A-99B7-8CAE6587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B8"/>
    <w:pPr>
      <w:spacing w:before="120" w:after="120" w:line="276" w:lineRule="auto"/>
    </w:pPr>
    <w:rPr>
      <w:rFonts w:ascii="Times New Roman" w:eastAsia="Times New Roman" w:hAnsi="Times New Roman" w:cs="Times New Roman"/>
      <w:sz w:val="24"/>
      <w:szCs w:val="24"/>
    </w:rPr>
  </w:style>
  <w:style w:type="paragraph" w:styleId="Heading1">
    <w:name w:val="heading 1"/>
    <w:aliases w:val="1 ghost,g"/>
    <w:basedOn w:val="Normal"/>
    <w:next w:val="Normal"/>
    <w:link w:val="Heading1Char"/>
    <w:qFormat/>
    <w:rsid w:val="00187E67"/>
    <w:pPr>
      <w:keepNext/>
      <w:jc w:val="right"/>
      <w:outlineLvl w:val="0"/>
    </w:pPr>
    <w:rPr>
      <w:b/>
      <w:bCs/>
    </w:rPr>
  </w:style>
  <w:style w:type="paragraph" w:styleId="Heading2">
    <w:name w:val="heading 2"/>
    <w:basedOn w:val="Normal"/>
    <w:next w:val="Normal"/>
    <w:link w:val="Heading2Char"/>
    <w:uiPriority w:val="9"/>
    <w:unhideWhenUsed/>
    <w:qFormat/>
    <w:rsid w:val="00B4561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187E67"/>
    <w:rPr>
      <w:rFonts w:ascii="Times New Roman" w:eastAsia="Times New Roman" w:hAnsi="Times New Roman" w:cs="Times New Roman"/>
      <w:b/>
      <w:bCs/>
      <w:sz w:val="24"/>
      <w:szCs w:val="24"/>
    </w:rPr>
  </w:style>
  <w:style w:type="paragraph" w:customStyle="1" w:styleId="BankNormal">
    <w:name w:val="BankNormal"/>
    <w:basedOn w:val="Normal"/>
    <w:link w:val="BankNormalChar"/>
    <w:rsid w:val="00187E67"/>
    <w:pPr>
      <w:spacing w:after="240"/>
    </w:pPr>
    <w:rPr>
      <w:lang w:val="x-none" w:eastAsia="x-none"/>
    </w:rPr>
  </w:style>
  <w:style w:type="paragraph" w:styleId="ListParagraph">
    <w:name w:val="List Paragraph"/>
    <w:basedOn w:val="Normal"/>
    <w:uiPriority w:val="34"/>
    <w:qFormat/>
    <w:rsid w:val="00187E67"/>
    <w:pPr>
      <w:ind w:left="720"/>
      <w:contextualSpacing/>
    </w:pPr>
  </w:style>
  <w:style w:type="character" w:customStyle="1" w:styleId="BankNormalChar">
    <w:name w:val="BankNormal Char"/>
    <w:link w:val="BankNormal"/>
    <w:rsid w:val="00187E67"/>
    <w:rPr>
      <w:rFonts w:ascii="Times New Roman" w:eastAsia="Times New Roman" w:hAnsi="Times New Roman" w:cs="Times New Roman"/>
      <w:sz w:val="24"/>
      <w:szCs w:val="24"/>
      <w:lang w:val="x-none" w:eastAsia="x-none"/>
    </w:rPr>
  </w:style>
  <w:style w:type="character" w:styleId="CommentReference">
    <w:name w:val="annotation reference"/>
    <w:basedOn w:val="DefaultParagraphFont"/>
    <w:uiPriority w:val="99"/>
    <w:semiHidden/>
    <w:unhideWhenUsed/>
    <w:rsid w:val="00F04E29"/>
    <w:rPr>
      <w:sz w:val="16"/>
      <w:szCs w:val="16"/>
    </w:rPr>
  </w:style>
  <w:style w:type="paragraph" w:styleId="CommentText">
    <w:name w:val="annotation text"/>
    <w:basedOn w:val="Normal"/>
    <w:link w:val="CommentTextChar"/>
    <w:uiPriority w:val="99"/>
    <w:semiHidden/>
    <w:unhideWhenUsed/>
    <w:rsid w:val="00F04E29"/>
    <w:rPr>
      <w:sz w:val="20"/>
      <w:szCs w:val="20"/>
    </w:rPr>
  </w:style>
  <w:style w:type="character" w:customStyle="1" w:styleId="CommentTextChar">
    <w:name w:val="Comment Text Char"/>
    <w:basedOn w:val="DefaultParagraphFont"/>
    <w:link w:val="CommentText"/>
    <w:uiPriority w:val="99"/>
    <w:semiHidden/>
    <w:rsid w:val="00F04E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4E29"/>
    <w:rPr>
      <w:b/>
      <w:bCs/>
    </w:rPr>
  </w:style>
  <w:style w:type="character" w:customStyle="1" w:styleId="CommentSubjectChar">
    <w:name w:val="Comment Subject Char"/>
    <w:basedOn w:val="CommentTextChar"/>
    <w:link w:val="CommentSubject"/>
    <w:uiPriority w:val="99"/>
    <w:semiHidden/>
    <w:rsid w:val="00F04E2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04E29"/>
    <w:rPr>
      <w:rFonts w:ascii="Tahoma" w:hAnsi="Tahoma" w:cs="Tahoma"/>
      <w:sz w:val="16"/>
      <w:szCs w:val="16"/>
    </w:rPr>
  </w:style>
  <w:style w:type="character" w:customStyle="1" w:styleId="BalloonTextChar">
    <w:name w:val="Balloon Text Char"/>
    <w:basedOn w:val="DefaultParagraphFont"/>
    <w:link w:val="BalloonText"/>
    <w:uiPriority w:val="99"/>
    <w:semiHidden/>
    <w:rsid w:val="00F04E29"/>
    <w:rPr>
      <w:rFonts w:ascii="Tahoma" w:eastAsia="Times New Roman" w:hAnsi="Tahoma" w:cs="Tahoma"/>
      <w:sz w:val="16"/>
      <w:szCs w:val="16"/>
    </w:rPr>
  </w:style>
  <w:style w:type="paragraph" w:styleId="Header">
    <w:name w:val="header"/>
    <w:basedOn w:val="Normal"/>
    <w:link w:val="HeaderChar"/>
    <w:uiPriority w:val="99"/>
    <w:unhideWhenUsed/>
    <w:rsid w:val="004B0739"/>
    <w:pPr>
      <w:tabs>
        <w:tab w:val="center" w:pos="4680"/>
        <w:tab w:val="right" w:pos="9360"/>
      </w:tabs>
    </w:pPr>
  </w:style>
  <w:style w:type="character" w:customStyle="1" w:styleId="HeaderChar">
    <w:name w:val="Header Char"/>
    <w:basedOn w:val="DefaultParagraphFont"/>
    <w:link w:val="Header"/>
    <w:uiPriority w:val="99"/>
    <w:rsid w:val="004B07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0739"/>
    <w:pPr>
      <w:tabs>
        <w:tab w:val="center" w:pos="4680"/>
        <w:tab w:val="right" w:pos="9360"/>
      </w:tabs>
    </w:pPr>
  </w:style>
  <w:style w:type="character" w:customStyle="1" w:styleId="FooterChar">
    <w:name w:val="Footer Char"/>
    <w:basedOn w:val="DefaultParagraphFont"/>
    <w:link w:val="Footer"/>
    <w:uiPriority w:val="99"/>
    <w:rsid w:val="004B0739"/>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45617"/>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semiHidden/>
    <w:rsid w:val="00B45617"/>
    <w:pPr>
      <w:spacing w:after="240"/>
      <w:ind w:left="357" w:hanging="357"/>
      <w:jc w:val="both"/>
    </w:pPr>
    <w:rPr>
      <w:rFonts w:ascii="Arial" w:hAnsi="Arial"/>
      <w:sz w:val="20"/>
      <w:szCs w:val="20"/>
      <w:lang w:val="en-GB" w:eastAsia="en-GB"/>
    </w:rPr>
  </w:style>
  <w:style w:type="character" w:customStyle="1" w:styleId="FootnoteTextChar">
    <w:name w:val="Footnote Text Char"/>
    <w:basedOn w:val="DefaultParagraphFont"/>
    <w:link w:val="FootnoteText"/>
    <w:semiHidden/>
    <w:rsid w:val="00B45617"/>
    <w:rPr>
      <w:rFonts w:ascii="Arial" w:eastAsia="Times New Roman" w:hAnsi="Arial" w:cs="Times New Roman"/>
      <w:sz w:val="20"/>
      <w:szCs w:val="20"/>
      <w:lang w:val="en-GB" w:eastAsia="en-GB"/>
    </w:rPr>
  </w:style>
  <w:style w:type="character" w:styleId="FootnoteReference">
    <w:name w:val="footnote reference"/>
    <w:semiHidden/>
    <w:rsid w:val="00B45617"/>
    <w:rPr>
      <w:rFonts w:ascii="TimesNewRomanPS" w:hAnsi="TimesNewRomanPS"/>
      <w:position w:val="6"/>
      <w:sz w:val="16"/>
    </w:rPr>
  </w:style>
  <w:style w:type="character" w:styleId="Hyperlink">
    <w:name w:val="Hyperlink"/>
    <w:uiPriority w:val="99"/>
    <w:rsid w:val="00B45617"/>
    <w:rPr>
      <w:color w:val="0000FF"/>
      <w:u w:val="single"/>
    </w:rPr>
  </w:style>
  <w:style w:type="paragraph" w:customStyle="1" w:styleId="StyleListBullet11pt">
    <w:name w:val="Style List Bullet + 11 pt"/>
    <w:basedOn w:val="ListBullet"/>
    <w:autoRedefine/>
    <w:rsid w:val="001022D3"/>
    <w:pPr>
      <w:tabs>
        <w:tab w:val="num" w:pos="567"/>
      </w:tabs>
      <w:ind w:left="567"/>
      <w:contextualSpacing w:val="0"/>
      <w:jc w:val="both"/>
    </w:pPr>
    <w:rPr>
      <w:sz w:val="22"/>
      <w:szCs w:val="20"/>
      <w:lang w:val="en-GB" w:eastAsia="en-GB"/>
    </w:rPr>
  </w:style>
  <w:style w:type="paragraph" w:styleId="ListBullet">
    <w:name w:val="List Bullet"/>
    <w:basedOn w:val="Normal"/>
    <w:uiPriority w:val="99"/>
    <w:semiHidden/>
    <w:unhideWhenUsed/>
    <w:rsid w:val="001022D3"/>
    <w:pPr>
      <w:ind w:left="720" w:hanging="360"/>
      <w:contextualSpacing/>
    </w:pPr>
  </w:style>
  <w:style w:type="table" w:styleId="TableGrid">
    <w:name w:val="Table Grid"/>
    <w:basedOn w:val="TableNormal"/>
    <w:uiPriority w:val="39"/>
    <w:rsid w:val="00894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116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3671">
      <w:bodyDiv w:val="1"/>
      <w:marLeft w:val="0"/>
      <w:marRight w:val="0"/>
      <w:marTop w:val="0"/>
      <w:marBottom w:val="0"/>
      <w:divBdr>
        <w:top w:val="none" w:sz="0" w:space="0" w:color="auto"/>
        <w:left w:val="none" w:sz="0" w:space="0" w:color="auto"/>
        <w:bottom w:val="none" w:sz="0" w:space="0" w:color="auto"/>
        <w:right w:val="none" w:sz="0" w:space="0" w:color="auto"/>
      </w:divBdr>
    </w:div>
    <w:div w:id="1588341910">
      <w:bodyDiv w:val="1"/>
      <w:marLeft w:val="0"/>
      <w:marRight w:val="0"/>
      <w:marTop w:val="0"/>
      <w:marBottom w:val="0"/>
      <w:divBdr>
        <w:top w:val="none" w:sz="0" w:space="0" w:color="auto"/>
        <w:left w:val="none" w:sz="0" w:space="0" w:color="auto"/>
        <w:bottom w:val="none" w:sz="0" w:space="0" w:color="auto"/>
        <w:right w:val="none" w:sz="0" w:space="0" w:color="auto"/>
      </w:divBdr>
    </w:div>
    <w:div w:id="1807579299">
      <w:bodyDiv w:val="1"/>
      <w:marLeft w:val="0"/>
      <w:marRight w:val="0"/>
      <w:marTop w:val="0"/>
      <w:marBottom w:val="0"/>
      <w:divBdr>
        <w:top w:val="none" w:sz="0" w:space="0" w:color="auto"/>
        <w:left w:val="none" w:sz="0" w:space="0" w:color="auto"/>
        <w:bottom w:val="none" w:sz="0" w:space="0" w:color="auto"/>
        <w:right w:val="none" w:sz="0" w:space="0" w:color="auto"/>
      </w:divBdr>
    </w:div>
    <w:div w:id="191196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Innovation Fund</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Kostadinovic</dc:creator>
  <cp:lastModifiedBy>Dragana Kosanovic</cp:lastModifiedBy>
  <cp:revision>5</cp:revision>
  <cp:lastPrinted>2022-12-28T12:27:00Z</cp:lastPrinted>
  <dcterms:created xsi:type="dcterms:W3CDTF">2023-02-21T10:31:00Z</dcterms:created>
  <dcterms:modified xsi:type="dcterms:W3CDTF">2023-02-21T11:47:00Z</dcterms:modified>
</cp:coreProperties>
</file>