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759C" w14:textId="77777777" w:rsidR="00160D03" w:rsidRPr="00C257B5" w:rsidRDefault="00160D03" w:rsidP="00160D03">
      <w:pPr>
        <w:pStyle w:val="NoSpacing"/>
        <w:jc w:val="center"/>
        <w:rPr>
          <w:rFonts w:asciiTheme="minorHAnsi" w:hAnsiTheme="minorHAnsi"/>
          <w:b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b/>
          <w:noProof/>
          <w:color w:val="1F3864" w:themeColor="accent5" w:themeShade="80"/>
          <w:lang w:val="sr-Cyrl-RS"/>
        </w:rPr>
        <w:t>Уговор о додели и коришћењу иновационог ваучера</w:t>
      </w:r>
      <w:r w:rsidR="00D10DE0" w:rsidRPr="00C257B5">
        <w:rPr>
          <w:rFonts w:asciiTheme="minorHAnsi" w:hAnsiTheme="minorHAnsi"/>
          <w:b/>
          <w:noProof/>
          <w:color w:val="1F3864" w:themeColor="accent5" w:themeShade="80"/>
          <w:lang w:val="sr-Cyrl-RS"/>
        </w:rPr>
        <w:t xml:space="preserve"> број </w:t>
      </w:r>
      <w:r w:rsidR="00366CCC" w:rsidRPr="00C257B5">
        <w:rPr>
          <w:rFonts w:asciiTheme="minorHAnsi" w:hAnsiTheme="minorHAnsi" w:cstheme="minorHAnsi"/>
          <w:b/>
          <w:noProof/>
          <w:color w:val="1F3864" w:themeColor="accent5" w:themeShade="80"/>
          <w:lang w:val="sr-Cyrl-RS"/>
        </w:rPr>
        <w:t>[</w:t>
      </w:r>
      <w:r w:rsidR="00D10DE0" w:rsidRPr="00C257B5">
        <w:rPr>
          <w:rFonts w:asciiTheme="minorHAnsi" w:hAnsiTheme="minorHAnsi"/>
          <w:b/>
          <w:noProof/>
          <w:color w:val="1F3864" w:themeColor="accent5" w:themeShade="80"/>
          <w:highlight w:val="yellow"/>
          <w:lang w:val="sr-Cyrl-RS"/>
        </w:rPr>
        <w:t>___</w:t>
      </w:r>
      <w:r w:rsidR="00366CCC" w:rsidRPr="00C257B5">
        <w:rPr>
          <w:rFonts w:asciiTheme="minorHAnsi" w:hAnsiTheme="minorHAnsi" w:cstheme="minorHAnsi"/>
          <w:b/>
          <w:noProof/>
          <w:color w:val="1F3864" w:themeColor="accent5" w:themeShade="80"/>
          <w:lang w:val="sr-Cyrl-RS"/>
        </w:rPr>
        <w:t>]</w:t>
      </w:r>
    </w:p>
    <w:p w14:paraId="68589020" w14:textId="77777777" w:rsidR="00160D03" w:rsidRPr="00C257B5" w:rsidRDefault="00160D03" w:rsidP="00160D03">
      <w:pPr>
        <w:spacing w:line="240" w:lineRule="auto"/>
        <w:jc w:val="center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 w:rsidDel="009D0B62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 </w:t>
      </w:r>
    </w:p>
    <w:p w14:paraId="289E0D25" w14:textId="77777777" w:rsidR="00160D03" w:rsidRPr="00C257B5" w:rsidRDefault="00160D03" w:rsidP="00160D03">
      <w:pPr>
        <w:spacing w:line="240" w:lineRule="auto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Овај Уговор о додели и коришћењу иновационог ваучера</w:t>
      </w:r>
      <w:r w:rsidR="00D10DE0"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 број </w:t>
      </w:r>
      <w:r w:rsidR="00366CCC" w:rsidRPr="00C257B5">
        <w:rPr>
          <w:rFonts w:asciiTheme="minorHAnsi" w:hAnsiTheme="minorHAnsi" w:cstheme="minorHAnsi"/>
          <w:noProof/>
          <w:color w:val="1F3864" w:themeColor="accent5" w:themeShade="80"/>
          <w:lang w:val="sr-Cyrl-RS"/>
        </w:rPr>
        <w:t>[</w:t>
      </w:r>
      <w:r w:rsidR="00D10DE0" w:rsidRPr="00C257B5">
        <w:rPr>
          <w:rFonts w:asciiTheme="minorHAnsi" w:hAnsiTheme="minorHAnsi"/>
          <w:noProof/>
          <w:color w:val="1F3864" w:themeColor="accent5" w:themeShade="80"/>
          <w:highlight w:val="yellow"/>
          <w:lang w:val="sr-Cyrl-RS"/>
        </w:rPr>
        <w:t>___</w:t>
      </w:r>
      <w:r w:rsidR="00366CCC" w:rsidRPr="00C257B5">
        <w:rPr>
          <w:rFonts w:asciiTheme="minorHAnsi" w:hAnsiTheme="minorHAnsi" w:cstheme="minorHAnsi"/>
          <w:noProof/>
          <w:color w:val="1F3864" w:themeColor="accent5" w:themeShade="80"/>
          <w:lang w:val="sr-Cyrl-RS"/>
        </w:rPr>
        <w:t>]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 ("</w:t>
      </w:r>
      <w:r w:rsidRPr="00C257B5">
        <w:rPr>
          <w:rFonts w:asciiTheme="minorHAnsi" w:hAnsiTheme="minorHAnsi"/>
          <w:b/>
          <w:noProof/>
          <w:color w:val="1F3864" w:themeColor="accent5" w:themeShade="80"/>
          <w:lang w:val="sr-Cyrl-RS"/>
        </w:rPr>
        <w:t>Уговор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") закључен је између следећих страна:</w:t>
      </w:r>
    </w:p>
    <w:p w14:paraId="526AFF09" w14:textId="77777777" w:rsidR="00160D03" w:rsidRPr="00C257B5" w:rsidRDefault="00160D03" w:rsidP="00160D03">
      <w:pPr>
        <w:pStyle w:val="NoSpacing"/>
        <w:spacing w:after="200"/>
        <w:jc w:val="both"/>
        <w:rPr>
          <w:rFonts w:asciiTheme="minorHAnsi" w:hAnsiTheme="minorHAnsi"/>
          <w:b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b/>
          <w:noProof/>
          <w:color w:val="1F3864" w:themeColor="accent5" w:themeShade="80"/>
          <w:lang w:val="sr-Cyrl-RS"/>
        </w:rPr>
        <w:t>Фонд за иновациону делатност</w:t>
      </w:r>
    </w:p>
    <w:p w14:paraId="6DC6D7C1" w14:textId="77777777" w:rsidR="00160D03" w:rsidRPr="00C257B5" w:rsidRDefault="00160D03" w:rsidP="00160D03">
      <w:pPr>
        <w:pStyle w:val="NoSpacing"/>
        <w:spacing w:after="200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Са регистрованим седиштем у Улици Немањина 22-26, Београд, Република Србија </w:t>
      </w:r>
    </w:p>
    <w:p w14:paraId="004FFF01" w14:textId="77777777" w:rsidR="00160D03" w:rsidRPr="00C257B5" w:rsidRDefault="00160D03" w:rsidP="00160D03">
      <w:pPr>
        <w:pStyle w:val="NoSpacing"/>
        <w:spacing w:after="200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Матични број: 20154691</w:t>
      </w:r>
    </w:p>
    <w:p w14:paraId="17F66E75" w14:textId="77777777" w:rsidR="00160D03" w:rsidRPr="00C257B5" w:rsidRDefault="00160D03" w:rsidP="00160D03">
      <w:pPr>
        <w:pStyle w:val="NoSpacing"/>
        <w:spacing w:after="200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ПИБ: 104403200</w:t>
      </w:r>
    </w:p>
    <w:p w14:paraId="63F82E9C" w14:textId="77777777" w:rsidR="00160D03" w:rsidRPr="00C257B5" w:rsidRDefault="00160D03" w:rsidP="00160D03">
      <w:pPr>
        <w:pStyle w:val="NoSpacing"/>
        <w:spacing w:after="200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Кога заступа: др Иван Ракоњац, директор</w:t>
      </w:r>
    </w:p>
    <w:p w14:paraId="4320F00B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  <w:lang w:val="sr-Cyrl-RS"/>
        </w:rPr>
      </w:pPr>
    </w:p>
    <w:p w14:paraId="61A5AC16" w14:textId="77777777" w:rsidR="00160D03" w:rsidRPr="00C257B5" w:rsidRDefault="00160D03" w:rsidP="00160D03">
      <w:pPr>
        <w:pStyle w:val="NoSpacing"/>
        <w:spacing w:after="200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У даљем тексту означен као „</w:t>
      </w:r>
      <w:r w:rsidRPr="00C257B5">
        <w:rPr>
          <w:rFonts w:asciiTheme="minorHAnsi" w:hAnsiTheme="minorHAnsi"/>
          <w:b/>
          <w:noProof/>
          <w:color w:val="1F3864" w:themeColor="accent5" w:themeShade="80"/>
          <w:lang w:val="sr-Cyrl-RS"/>
        </w:rPr>
        <w:t>Фонд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“,</w:t>
      </w:r>
    </w:p>
    <w:p w14:paraId="2BC7BCE2" w14:textId="77777777" w:rsidR="00160D03" w:rsidRPr="00C257B5" w:rsidRDefault="00160D03" w:rsidP="00160D03">
      <w:pPr>
        <w:spacing w:line="240" w:lineRule="auto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и</w:t>
      </w:r>
    </w:p>
    <w:p w14:paraId="28A5EB5E" w14:textId="77777777" w:rsidR="00160D03" w:rsidRPr="00C257B5" w:rsidRDefault="00160D03" w:rsidP="00160D03">
      <w:pPr>
        <w:pStyle w:val="MediumGrid21"/>
        <w:spacing w:before="120" w:after="120"/>
        <w:rPr>
          <w:rFonts w:asciiTheme="minorHAnsi" w:hAnsiTheme="minorHAnsi" w:cstheme="minorHAnsi"/>
          <w:b/>
          <w:bCs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 w:cstheme="minorHAnsi"/>
          <w:b/>
          <w:bCs/>
          <w:noProof/>
          <w:color w:val="1F3864" w:themeColor="accent5" w:themeShade="80"/>
          <w:lang w:val="sr-Cyrl-RS"/>
        </w:rPr>
        <w:t>[</w:t>
      </w:r>
      <w:r w:rsidRPr="00C257B5">
        <w:rPr>
          <w:rFonts w:asciiTheme="minorHAnsi" w:hAnsiTheme="minorHAnsi" w:cstheme="minorHAnsi"/>
          <w:b/>
          <w:bCs/>
          <w:noProof/>
          <w:color w:val="1F3864" w:themeColor="accent5" w:themeShade="80"/>
          <w:highlight w:val="yellow"/>
          <w:lang w:val="sr-Cyrl-RS"/>
        </w:rPr>
        <w:t>ПОСЛОВНО ИМЕ ПРИВРЕДНОГ ДРУШТВА</w:t>
      </w:r>
      <w:r w:rsidRPr="00C257B5">
        <w:rPr>
          <w:rFonts w:asciiTheme="minorHAnsi" w:hAnsiTheme="minorHAnsi" w:cstheme="minorHAnsi"/>
          <w:b/>
          <w:bCs/>
          <w:noProof/>
          <w:color w:val="1F3864" w:themeColor="accent5" w:themeShade="80"/>
          <w:lang w:val="sr-Cyrl-RS"/>
        </w:rPr>
        <w:t xml:space="preserve">] </w:t>
      </w:r>
    </w:p>
    <w:p w14:paraId="004330A5" w14:textId="77777777" w:rsidR="00160D03" w:rsidRPr="00C257B5" w:rsidRDefault="00160D03" w:rsidP="00160D03">
      <w:pPr>
        <w:pStyle w:val="MediumGrid21"/>
        <w:spacing w:after="200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Са регистрованим седиштем у </w:t>
      </w:r>
      <w:r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Cyrl-RS"/>
        </w:rPr>
        <w:t>[_________]</w:t>
      </w:r>
    </w:p>
    <w:p w14:paraId="2CADE5F6" w14:textId="77777777" w:rsidR="00160D03" w:rsidRPr="00C257B5" w:rsidRDefault="00160D03" w:rsidP="00160D03">
      <w:pPr>
        <w:pStyle w:val="MediumGrid21"/>
        <w:spacing w:after="200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Матични број: </w:t>
      </w:r>
      <w:r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Cyrl-RS"/>
        </w:rPr>
        <w:t>[_________]</w:t>
      </w:r>
    </w:p>
    <w:p w14:paraId="265BD4CE" w14:textId="77777777" w:rsidR="00160D03" w:rsidRPr="00C257B5" w:rsidRDefault="00160D03" w:rsidP="00160D03">
      <w:pPr>
        <w:pStyle w:val="MediumGrid21"/>
        <w:spacing w:after="200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ПИБ: </w:t>
      </w:r>
      <w:r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Cyrl-RS"/>
        </w:rPr>
        <w:t>[_________]</w:t>
      </w:r>
    </w:p>
    <w:p w14:paraId="2BFF9ACF" w14:textId="77777777" w:rsidR="00160D03" w:rsidRPr="00C257B5" w:rsidRDefault="00160D03" w:rsidP="00160D03">
      <w:pPr>
        <w:pStyle w:val="MediumGrid21"/>
        <w:spacing w:after="200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Кога заступа: </w:t>
      </w:r>
      <w:r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Cyrl-RS"/>
        </w:rPr>
        <w:t>[_________]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, директор</w:t>
      </w:r>
    </w:p>
    <w:p w14:paraId="07E2C4FB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  <w:lang w:val="sr-Cyrl-RS"/>
        </w:rPr>
      </w:pPr>
    </w:p>
    <w:p w14:paraId="21AB7321" w14:textId="77777777" w:rsidR="00160D03" w:rsidRPr="00C257B5" w:rsidRDefault="00160D03" w:rsidP="00160D03">
      <w:pPr>
        <w:pStyle w:val="NoSpacing"/>
        <w:spacing w:after="200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У даљем тексту означено као „</w:t>
      </w:r>
      <w:r w:rsidRPr="00C257B5">
        <w:rPr>
          <w:rFonts w:asciiTheme="minorHAnsi" w:hAnsiTheme="minorHAnsi"/>
          <w:b/>
          <w:noProof/>
          <w:color w:val="1F3864" w:themeColor="accent5" w:themeShade="80"/>
          <w:lang w:val="sr-Cyrl-RS"/>
        </w:rPr>
        <w:t>Привредно друштво“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.</w:t>
      </w:r>
    </w:p>
    <w:p w14:paraId="496C7754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  <w:lang w:val="sr-Cyrl-RS"/>
        </w:rPr>
      </w:pPr>
    </w:p>
    <w:p w14:paraId="612AB026" w14:textId="77777777" w:rsidR="00160D03" w:rsidRPr="00C257B5" w:rsidRDefault="00160D03" w:rsidP="00160D03">
      <w:pPr>
        <w:pStyle w:val="BodyText"/>
        <w:spacing w:after="200"/>
        <w:ind w:right="4"/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t>Фонд и Привредно друштво ће у даљем тексту бити појединачно названи као „</w:t>
      </w:r>
      <w:r w:rsidRPr="00C257B5">
        <w:rPr>
          <w:rFonts w:asciiTheme="minorHAnsi" w:hAnsiTheme="minorHAnsi"/>
          <w:b/>
          <w:noProof/>
          <w:color w:val="1F3864" w:themeColor="accent5" w:themeShade="80"/>
          <w:sz w:val="22"/>
          <w:szCs w:val="22"/>
          <w:lang w:val="sr-Cyrl-RS"/>
        </w:rPr>
        <w:t>Уговорна страна“</w:t>
      </w: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t>, и заједнички као „</w:t>
      </w:r>
      <w:r w:rsidRPr="00C257B5">
        <w:rPr>
          <w:rFonts w:asciiTheme="minorHAnsi" w:hAnsiTheme="minorHAnsi"/>
          <w:b/>
          <w:noProof/>
          <w:color w:val="1F3864" w:themeColor="accent5" w:themeShade="80"/>
          <w:sz w:val="22"/>
          <w:szCs w:val="22"/>
          <w:lang w:val="sr-Cyrl-RS"/>
        </w:rPr>
        <w:t>Уговорне стране“</w:t>
      </w: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t xml:space="preserve"> осим ако другачије није назначено.</w:t>
      </w:r>
    </w:p>
    <w:p w14:paraId="3DB48B74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  <w:lang w:val="sr-Cyrl-RS"/>
        </w:rPr>
      </w:pPr>
    </w:p>
    <w:p w14:paraId="5256BF53" w14:textId="77777777" w:rsidR="00160D03" w:rsidRPr="00C257B5" w:rsidRDefault="00160D03" w:rsidP="00160D03">
      <w:pPr>
        <w:pStyle w:val="MediumGrid21"/>
        <w:jc w:val="both"/>
        <w:rPr>
          <w:rFonts w:asciiTheme="minorHAnsi" w:hAnsiTheme="minorHAnsi"/>
          <w:b/>
          <w:bCs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b/>
          <w:bCs/>
          <w:noProof/>
          <w:color w:val="1F3864" w:themeColor="accent5" w:themeShade="80"/>
          <w:lang w:val="sr-Cyrl-RS"/>
        </w:rPr>
        <w:t xml:space="preserve">УВОДНЕ ОДРЕДБЕ </w:t>
      </w:r>
    </w:p>
    <w:p w14:paraId="64F6B95A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  <w:lang w:val="sr-Cyrl-RS"/>
        </w:rPr>
      </w:pPr>
    </w:p>
    <w:p w14:paraId="6831A89B" w14:textId="77777777" w:rsidR="00160D03" w:rsidRPr="00C257B5" w:rsidRDefault="00160D03" w:rsidP="00160D03">
      <w:pPr>
        <w:pStyle w:val="MediumGrid21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bCs/>
          <w:noProof/>
          <w:color w:val="1F3864" w:themeColor="accent5" w:themeShade="80"/>
          <w:lang w:val="sr-Cyrl-RS"/>
        </w:rPr>
        <w:t>Уговорне стране сагласно констатују:</w:t>
      </w:r>
    </w:p>
    <w:p w14:paraId="541E2643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  <w:lang w:val="sr-Cyrl-RS"/>
        </w:rPr>
      </w:pPr>
    </w:p>
    <w:p w14:paraId="23AEBE05" w14:textId="4F5E2CBF" w:rsidR="00160D03" w:rsidRPr="00C257B5" w:rsidRDefault="00160D03" w:rsidP="00160D0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Фонд је правно лице, основано у складу са Законом о иновационој делатности („Службени гласник РС“ бр.</w:t>
      </w:r>
      <w:r w:rsidR="00FB466A"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 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110/2005, бр.</w:t>
      </w:r>
      <w:r w:rsidR="00FB466A"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 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18/2010</w:t>
      </w:r>
      <w:r w:rsidR="008756EF">
        <w:rPr>
          <w:rFonts w:asciiTheme="minorHAnsi" w:hAnsiTheme="minorHAnsi"/>
          <w:noProof/>
          <w:color w:val="1F3864" w:themeColor="accent5" w:themeShade="80"/>
          <w:lang w:val="en-GB"/>
        </w:rPr>
        <w:t xml:space="preserve">, 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бр. 55/2013</w:t>
      </w:r>
      <w:r w:rsidR="008756EF">
        <w:rPr>
          <w:rFonts w:asciiTheme="minorHAnsi" w:hAnsiTheme="minorHAnsi"/>
          <w:noProof/>
          <w:color w:val="1F3864" w:themeColor="accent5" w:themeShade="80"/>
          <w:lang w:val="en-GB"/>
        </w:rPr>
        <w:t xml:space="preserve"> </w:t>
      </w:r>
      <w:r w:rsidR="008756EF">
        <w:rPr>
          <w:rFonts w:asciiTheme="minorHAnsi" w:hAnsiTheme="minorHAnsi"/>
          <w:noProof/>
          <w:color w:val="1F3864" w:themeColor="accent5" w:themeShade="80"/>
          <w:lang w:val="sr-Cyrl-RS"/>
        </w:rPr>
        <w:t>и бр. 129/2021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) и прописно регистровано код Агенције за привредне регистре Републике Србије („</w:t>
      </w:r>
      <w:r w:rsidRPr="00C257B5">
        <w:rPr>
          <w:rFonts w:asciiTheme="minorHAnsi" w:hAnsiTheme="minorHAnsi"/>
          <w:b/>
          <w:noProof/>
          <w:color w:val="1F3864" w:themeColor="accent5" w:themeShade="80"/>
          <w:lang w:val="sr-Cyrl-RS"/>
        </w:rPr>
        <w:t>АПР“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);</w:t>
      </w:r>
    </w:p>
    <w:p w14:paraId="01BC8BF4" w14:textId="32C81D2B" w:rsidR="00160D03" w:rsidRPr="00C257B5" w:rsidRDefault="00160D03" w:rsidP="00160D0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Привредно друштво је </w:t>
      </w:r>
      <w:r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Cyrl-RS"/>
        </w:rPr>
        <w:t>[микро/мало/средње]</w:t>
      </w:r>
      <w:r w:rsidRPr="00C257B5">
        <w:rPr>
          <w:rFonts w:asciiTheme="minorHAnsi" w:hAnsiTheme="minorHAnsi" w:cstheme="minorHAnsi"/>
          <w:noProof/>
          <w:color w:val="1F3864" w:themeColor="accent5" w:themeShade="80"/>
          <w:lang w:val="sr-Cyrl-RS"/>
        </w:rPr>
        <w:t xml:space="preserve"> 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правно лице, основано у складу са Законом о привредним друштвима („Службени гласник РС“ бр.</w:t>
      </w:r>
      <w:r w:rsidR="002B3BD7"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 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36/2011, бр.</w:t>
      </w:r>
      <w:r w:rsidR="002B3BD7"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 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99/2011, бр. 83/2014, бр. 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lastRenderedPageBreak/>
        <w:t xml:space="preserve">5/2015 и </w:t>
      </w:r>
      <w:r w:rsidR="002B3BD7"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бр. 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44/2018) („</w:t>
      </w:r>
      <w:r w:rsidRPr="00C257B5">
        <w:rPr>
          <w:rFonts w:asciiTheme="minorHAnsi" w:hAnsiTheme="minorHAnsi"/>
          <w:b/>
          <w:noProof/>
          <w:color w:val="1F3864" w:themeColor="accent5" w:themeShade="80"/>
          <w:lang w:val="sr-Cyrl-RS"/>
        </w:rPr>
        <w:t>ЗПД“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), прописно регистровано код АПР </w:t>
      </w:r>
      <w:r w:rsidR="00E10298"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Cyrl-RS"/>
        </w:rPr>
        <w:t>[</w:t>
      </w:r>
      <w:r w:rsidR="00F858CC"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Cyrl-RS"/>
        </w:rPr>
        <w:t xml:space="preserve">и </w:t>
      </w:r>
      <w:r w:rsidRPr="00C257B5">
        <w:rPr>
          <w:rFonts w:asciiTheme="minorHAnsi" w:hAnsiTheme="minorHAnsi"/>
          <w:noProof/>
          <w:color w:val="1F3864" w:themeColor="accent5" w:themeShade="80"/>
          <w:highlight w:val="yellow"/>
          <w:lang w:val="sr-Cyrl-RS"/>
        </w:rPr>
        <w:t xml:space="preserve">гарантује да </w:t>
      </w:r>
      <w:r w:rsidR="00E10298" w:rsidRPr="00C257B5">
        <w:rPr>
          <w:rFonts w:asciiTheme="minorHAnsi" w:hAnsiTheme="minorHAnsi"/>
          <w:noProof/>
          <w:color w:val="1F3864" w:themeColor="accent5" w:themeShade="80"/>
          <w:highlight w:val="yellow"/>
          <w:lang w:val="sr-Cyrl-RS"/>
        </w:rPr>
        <w:t>се</w:t>
      </w:r>
      <w:r w:rsidR="00E10298" w:rsidRPr="00C257B5">
        <w:rPr>
          <w:rFonts w:asciiTheme="minorHAnsi" w:hAnsiTheme="minorHAnsi"/>
          <w:noProof/>
          <w:color w:val="1F3864" w:themeColor="accent5" w:themeShade="80"/>
          <w:highlight w:val="yellow"/>
          <w:lang w:val="sr-Latn-RS"/>
        </w:rPr>
        <w:t xml:space="preserve"> </w:t>
      </w:r>
      <w:r w:rsidRPr="00C257B5">
        <w:rPr>
          <w:rFonts w:asciiTheme="minorHAnsi" w:hAnsiTheme="minorHAnsi"/>
          <w:noProof/>
          <w:color w:val="1F3864" w:themeColor="accent5" w:themeShade="80"/>
          <w:highlight w:val="yellow"/>
          <w:lang w:val="sr-Cyrl-RS"/>
        </w:rPr>
        <w:t xml:space="preserve">на </w:t>
      </w:r>
      <w:r w:rsidR="005F23E1" w:rsidRPr="00C257B5">
        <w:rPr>
          <w:rFonts w:asciiTheme="minorHAnsi" w:hAnsiTheme="minorHAnsi"/>
          <w:noProof/>
          <w:color w:val="1F3864" w:themeColor="accent5" w:themeShade="80"/>
          <w:highlight w:val="yellow"/>
          <w:lang w:val="sr-Cyrl-RS"/>
        </w:rPr>
        <w:t>д</w:t>
      </w:r>
      <w:r w:rsidRPr="00C257B5">
        <w:rPr>
          <w:rFonts w:asciiTheme="minorHAnsi" w:hAnsiTheme="minorHAnsi"/>
          <w:noProof/>
          <w:color w:val="1F3864" w:themeColor="accent5" w:themeShade="80"/>
          <w:highlight w:val="yellow"/>
          <w:lang w:val="sr-Cyrl-RS"/>
        </w:rPr>
        <w:t xml:space="preserve">атум ступања на снагу </w:t>
      </w:r>
      <w:r w:rsidR="0080455B" w:rsidRPr="00C257B5">
        <w:rPr>
          <w:rFonts w:asciiTheme="minorHAnsi" w:hAnsiTheme="minorHAnsi"/>
          <w:noProof/>
          <w:color w:val="1F3864" w:themeColor="accent5" w:themeShade="80"/>
          <w:highlight w:val="yellow"/>
          <w:lang w:val="sr-Cyrl-RS"/>
        </w:rPr>
        <w:t xml:space="preserve">Уговора </w:t>
      </w:r>
      <w:r w:rsidR="00E10298" w:rsidRPr="00C257B5">
        <w:rPr>
          <w:rFonts w:asciiTheme="minorHAnsi" w:hAnsiTheme="minorHAnsi"/>
          <w:noProof/>
          <w:color w:val="1F3864" w:themeColor="accent5" w:themeShade="80"/>
          <w:highlight w:val="yellow"/>
          <w:lang w:val="sr-Cyrl-RS"/>
        </w:rPr>
        <w:t xml:space="preserve">разврстава у </w:t>
      </w:r>
      <w:r w:rsidR="00E10298"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Cyrl-RS"/>
        </w:rPr>
        <w:t>микро/мало/средње</w:t>
      </w:r>
      <w:r w:rsidR="00E10298"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Latn-RS"/>
        </w:rPr>
        <w:t xml:space="preserve"> </w:t>
      </w:r>
      <w:r w:rsidR="002B3BD7"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Cyrl-RS"/>
        </w:rPr>
        <w:t>правно лице у смислу Закона о рачуноводству (</w:t>
      </w:r>
      <w:r w:rsidR="002B3BD7" w:rsidRPr="00C257B5">
        <w:rPr>
          <w:rFonts w:asciiTheme="minorHAnsi" w:hAnsiTheme="minorHAnsi"/>
          <w:noProof/>
          <w:color w:val="1F3864" w:themeColor="accent5" w:themeShade="80"/>
          <w:highlight w:val="yellow"/>
          <w:lang w:val="sr-Cyrl-RS"/>
        </w:rPr>
        <w:t>„Службени гласник РС“ бр.</w:t>
      </w:r>
      <w:r w:rsidR="00C97348">
        <w:rPr>
          <w:rFonts w:asciiTheme="minorHAnsi" w:hAnsiTheme="minorHAnsi"/>
          <w:noProof/>
          <w:color w:val="1F3864" w:themeColor="accent5" w:themeShade="80"/>
          <w:highlight w:val="yellow"/>
          <w:lang w:val="sr-Cyrl-RS"/>
        </w:rPr>
        <w:t xml:space="preserve"> 73/2019</w:t>
      </w:r>
      <w:r w:rsidR="002B3BD7"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Cyrl-RS"/>
        </w:rPr>
        <w:t>)</w:t>
      </w:r>
      <w:r w:rsidR="00E10298"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Cyrl-RS"/>
        </w:rPr>
        <w:t>]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; </w:t>
      </w:r>
    </w:p>
    <w:p w14:paraId="3951C3B7" w14:textId="45928A2F" w:rsidR="00160D03" w:rsidRPr="00C257B5" w:rsidRDefault="00160D03" w:rsidP="00160D0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Привредно друштво је у складу са позивом од </w:t>
      </w:r>
      <w:r w:rsidR="00F54D31">
        <w:rPr>
          <w:rFonts w:asciiTheme="minorHAnsi" w:hAnsiTheme="minorHAnsi" w:cstheme="minorHAnsi"/>
          <w:b/>
          <w:noProof/>
          <w:color w:val="1F3864" w:themeColor="accent5" w:themeShade="80"/>
          <w:lang w:val="en-GB"/>
        </w:rPr>
        <w:t>15.12.2022.</w:t>
      </w:r>
      <w:r w:rsidRPr="00C257B5">
        <w:rPr>
          <w:rFonts w:asciiTheme="minorHAnsi" w:hAnsiTheme="minorHAnsi" w:cstheme="minorHAnsi"/>
          <w:noProof/>
          <w:color w:val="1F3864" w:themeColor="accent5" w:themeShade="80"/>
          <w:lang w:val="sr-Cyrl-RS"/>
        </w:rPr>
        <w:t xml:space="preserve"> 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године поднело Пријаву </w:t>
      </w:r>
      <w:r w:rsidR="00FB466A"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(како је доле дефинисана) 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за финансирање пројекта под називом „</w:t>
      </w:r>
      <w:r w:rsidRPr="00C257B5">
        <w:rPr>
          <w:rFonts w:asciiTheme="minorHAnsi" w:hAnsiTheme="minorHAnsi" w:cstheme="minorHAnsi"/>
          <w:noProof/>
          <w:color w:val="1F3864" w:themeColor="accent5" w:themeShade="80"/>
          <w:lang w:val="sr-Cyrl-RS"/>
        </w:rPr>
        <w:t>[</w:t>
      </w:r>
      <w:r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Cyrl-RS"/>
        </w:rPr>
        <w:t>___________</w:t>
      </w:r>
      <w:r w:rsidRPr="00C257B5">
        <w:rPr>
          <w:rFonts w:asciiTheme="minorHAnsi" w:hAnsiTheme="minorHAnsi" w:cstheme="minorHAnsi"/>
          <w:noProof/>
          <w:color w:val="1F3864" w:themeColor="accent5" w:themeShade="80"/>
          <w:lang w:val="sr-Cyrl-RS"/>
        </w:rPr>
        <w:t>]“ („</w:t>
      </w:r>
      <w:r w:rsidRPr="00C257B5">
        <w:rPr>
          <w:rFonts w:asciiTheme="minorHAnsi" w:hAnsiTheme="minorHAnsi"/>
          <w:b/>
          <w:noProof/>
          <w:color w:val="1F3864" w:themeColor="accent5" w:themeShade="80"/>
          <w:lang w:val="sr-Cyrl-RS"/>
        </w:rPr>
        <w:t>Пројекат“</w:t>
      </w:r>
      <w:r w:rsidRPr="00C257B5">
        <w:rPr>
          <w:rFonts w:asciiTheme="minorHAnsi" w:hAnsiTheme="minorHAnsi" w:cstheme="minorHAnsi"/>
          <w:noProof/>
          <w:color w:val="1F3864" w:themeColor="accent5" w:themeShade="80"/>
          <w:lang w:val="sr-Cyrl-RS"/>
        </w:rPr>
        <w:t xml:space="preserve">) 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кроз </w:t>
      </w:r>
      <w:r w:rsidR="00C36ED8">
        <w:rPr>
          <w:rFonts w:asciiTheme="minorHAnsi" w:hAnsiTheme="minorHAnsi"/>
          <w:noProof/>
          <w:color w:val="1F3864" w:themeColor="accent5" w:themeShade="80"/>
          <w:lang w:val="sr-Cyrl-RS"/>
        </w:rPr>
        <w:t>схему</w:t>
      </w:r>
      <w:r w:rsidR="00C36ED8"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 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иновационих ваучер</w:t>
      </w:r>
      <w:r w:rsidRPr="00C257B5">
        <w:rPr>
          <w:rFonts w:asciiTheme="minorHAnsi" w:hAnsiTheme="minorHAnsi" w:cstheme="minorHAnsi"/>
          <w:noProof/>
          <w:color w:val="1F3864" w:themeColor="accent5" w:themeShade="80"/>
          <w:lang w:val="sr-Cyrl-RS"/>
        </w:rPr>
        <w:t>а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 као </w:t>
      </w:r>
      <w:r w:rsidR="00C36ED8">
        <w:rPr>
          <w:rFonts w:asciiTheme="minorHAnsi" w:hAnsiTheme="minorHAnsi"/>
          <w:noProof/>
          <w:color w:val="1F3864" w:themeColor="accent5" w:themeShade="80"/>
          <w:lang w:val="sr-Cyrl-RS"/>
        </w:rPr>
        <w:t>финансијског подстицаја којег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 имплементира Фонд, и</w:t>
      </w:r>
    </w:p>
    <w:p w14:paraId="10CE268B" w14:textId="77777777" w:rsidR="00160D03" w:rsidRPr="00C257B5" w:rsidRDefault="00160D03" w:rsidP="00160D0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Фонд је испитао и прописно одобрио Пријаву Привредног друштва и жели да додели одређено финансирање за потребе Пројекта под условима овде договореним.</w:t>
      </w:r>
    </w:p>
    <w:p w14:paraId="4FA94B8E" w14:textId="77777777" w:rsidR="00160D03" w:rsidRPr="00C257B5" w:rsidRDefault="00160D03" w:rsidP="00160D03">
      <w:pPr>
        <w:pStyle w:val="Heading1"/>
        <w:numPr>
          <w:ilvl w:val="0"/>
          <w:numId w:val="1"/>
        </w:numPr>
        <w:spacing w:before="240" w:after="240" w:line="240" w:lineRule="auto"/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t xml:space="preserve">ОПШТЕ </w:t>
      </w:r>
    </w:p>
    <w:p w14:paraId="2CC4751B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Уводне одредбе Уговора сматраће се његовим саставним делом.</w:t>
      </w:r>
    </w:p>
    <w:p w14:paraId="07CD6394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Следећи документи овде наведени представљају саставни део Уговора:</w:t>
      </w:r>
    </w:p>
    <w:p w14:paraId="6D71E547" w14:textId="77777777" w:rsidR="00160D03" w:rsidRPr="00C257B5" w:rsidRDefault="00160D03" w:rsidP="00160D03">
      <w:pPr>
        <w:pStyle w:val="NoSpacing"/>
        <w:rPr>
          <w:color w:val="1F3864" w:themeColor="accent5" w:themeShade="80"/>
          <w:lang w:val="sr-Cyrl-RS"/>
        </w:rPr>
      </w:pPr>
    </w:p>
    <w:p w14:paraId="4575BDB1" w14:textId="43BE322C" w:rsidR="00160D03" w:rsidRPr="00C257B5" w:rsidRDefault="00160D03" w:rsidP="00160D03">
      <w:pPr>
        <w:pStyle w:val="ListParagraph"/>
        <w:numPr>
          <w:ilvl w:val="0"/>
          <w:numId w:val="4"/>
        </w:numPr>
        <w:tabs>
          <w:tab w:val="left" w:pos="2790"/>
        </w:tabs>
        <w:ind w:left="1620" w:hanging="540"/>
        <w:rPr>
          <w:color w:val="1F3864" w:themeColor="accent5" w:themeShade="80"/>
          <w:lang w:val="sr-Cyrl-RS"/>
        </w:rPr>
      </w:pPr>
      <w:r w:rsidRPr="00C257B5">
        <w:rPr>
          <w:b/>
          <w:color w:val="1F3864" w:themeColor="accent5" w:themeShade="80"/>
          <w:lang w:val="sr-Cyrl-RS"/>
        </w:rPr>
        <w:t>Прилог 1</w:t>
      </w:r>
      <w:r w:rsidRPr="00C257B5">
        <w:rPr>
          <w:b/>
          <w:color w:val="1F3864" w:themeColor="accent5" w:themeShade="80"/>
          <w:lang w:val="sr-Cyrl-RS"/>
        </w:rPr>
        <w:tab/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Финансијска понуда научно-истраживачке организације за пружање тражене услуге</w:t>
      </w:r>
      <w:r w:rsidRPr="00C257B5">
        <w:rPr>
          <w:rFonts w:asciiTheme="minorHAnsi" w:hAnsiTheme="minorHAnsi" w:cstheme="minorHAnsi"/>
          <w:noProof/>
          <w:color w:val="1F3864" w:themeColor="accent5" w:themeShade="80"/>
          <w:lang w:val="sr-Cyrl-RS"/>
        </w:rPr>
        <w:t>.</w:t>
      </w:r>
    </w:p>
    <w:p w14:paraId="50FB1487" w14:textId="77777777" w:rsidR="00160D03" w:rsidRPr="00C257B5" w:rsidRDefault="00160D03" w:rsidP="00160D03">
      <w:pPr>
        <w:pStyle w:val="Heading1"/>
        <w:numPr>
          <w:ilvl w:val="0"/>
          <w:numId w:val="1"/>
        </w:numPr>
        <w:spacing w:before="240" w:after="240" w:line="240" w:lineRule="auto"/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t>ДЕФИНИЦИЈЕ</w:t>
      </w:r>
    </w:p>
    <w:p w14:paraId="4B4F6818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Не одступајући од других дефиниција у Уговору, следеће дефиниције ће имати значење како следи:</w:t>
      </w:r>
    </w:p>
    <w:p w14:paraId="40592D85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  <w:lang w:val="sr-Cyrl-RS"/>
        </w:rPr>
      </w:pPr>
    </w:p>
    <w:tbl>
      <w:tblPr>
        <w:tblW w:w="8522" w:type="dxa"/>
        <w:tblInd w:w="985" w:type="dxa"/>
        <w:tblLook w:val="00A0" w:firstRow="1" w:lastRow="0" w:firstColumn="1" w:lastColumn="0" w:noHBand="0" w:noVBand="0"/>
      </w:tblPr>
      <w:tblGrid>
        <w:gridCol w:w="2908"/>
        <w:gridCol w:w="5614"/>
      </w:tblGrid>
      <w:tr w:rsidR="00C257B5" w:rsidRPr="00C257B5" w14:paraId="07A9951E" w14:textId="77777777" w:rsidTr="00733AFE">
        <w:tc>
          <w:tcPr>
            <w:tcW w:w="2908" w:type="dxa"/>
          </w:tcPr>
          <w:p w14:paraId="38342820" w14:textId="77777777" w:rsidR="00160D03" w:rsidRPr="00C257B5" w:rsidRDefault="00160D03" w:rsidP="00733AFE">
            <w:pPr>
              <w:spacing w:before="120" w:after="120" w:line="240" w:lineRule="auto"/>
              <w:ind w:right="210"/>
              <w:jc w:val="both"/>
              <w:rPr>
                <w:rFonts w:asciiTheme="minorHAnsi" w:hAnsiTheme="minorHAnsi"/>
                <w:b/>
                <w:bCs/>
                <w:noProof/>
                <w:color w:val="1F3864" w:themeColor="accent5" w:themeShade="80"/>
                <w:lang w:val="sr-Cyrl-RS"/>
              </w:rPr>
            </w:pPr>
            <w:r w:rsidRPr="00C257B5">
              <w:rPr>
                <w:rFonts w:asciiTheme="minorHAnsi" w:hAnsiTheme="minorHAnsi"/>
                <w:b/>
                <w:bCs/>
                <w:noProof/>
                <w:color w:val="1F3864" w:themeColor="accent5" w:themeShade="80"/>
                <w:lang w:val="sr-Cyrl-RS"/>
              </w:rPr>
              <w:t>Иновациони ваучер</w:t>
            </w:r>
          </w:p>
        </w:tc>
        <w:tc>
          <w:tcPr>
            <w:tcW w:w="5614" w:type="dxa"/>
          </w:tcPr>
          <w:p w14:paraId="43F4212D" w14:textId="77777777" w:rsidR="00160D03" w:rsidRPr="00C257B5" w:rsidRDefault="00160D03" w:rsidP="00733AFE">
            <w:pPr>
              <w:keepNext/>
              <w:spacing w:before="120" w:after="120" w:line="240" w:lineRule="auto"/>
              <w:ind w:left="130"/>
              <w:jc w:val="both"/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</w:pPr>
            <w:r w:rsidRPr="00C257B5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>има значење које му је дато у члану 4.1</w:t>
            </w:r>
            <w:r w:rsidR="00FE52EF" w:rsidRPr="00C257B5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>.</w:t>
            </w:r>
            <w:r w:rsidRPr="00C257B5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 xml:space="preserve"> Уговора</w:t>
            </w:r>
            <w:r w:rsidR="0012666E">
              <w:rPr>
                <w:rFonts w:asciiTheme="minorHAnsi" w:hAnsiTheme="minorHAnsi"/>
                <w:noProof/>
                <w:color w:val="1F3864" w:themeColor="accent5" w:themeShade="80"/>
                <w:lang w:val="sr-Latn-RS"/>
              </w:rPr>
              <w:t>;</w:t>
            </w:r>
          </w:p>
        </w:tc>
      </w:tr>
      <w:tr w:rsidR="00C257B5" w:rsidRPr="00C257B5" w14:paraId="2C4E5556" w14:textId="77777777" w:rsidTr="00733AFE">
        <w:tc>
          <w:tcPr>
            <w:tcW w:w="2908" w:type="dxa"/>
          </w:tcPr>
          <w:p w14:paraId="0FCA443E" w14:textId="77777777" w:rsidR="00160D03" w:rsidRPr="00C257B5" w:rsidRDefault="00160D03" w:rsidP="00733AFE">
            <w:pPr>
              <w:spacing w:before="120" w:after="120" w:line="240" w:lineRule="auto"/>
              <w:ind w:right="210"/>
              <w:jc w:val="both"/>
              <w:rPr>
                <w:rFonts w:asciiTheme="minorHAnsi" w:hAnsiTheme="minorHAnsi"/>
                <w:b/>
                <w:bCs/>
                <w:noProof/>
                <w:color w:val="1F3864" w:themeColor="accent5" w:themeShade="80"/>
                <w:lang w:val="sr-Cyrl-RS"/>
              </w:rPr>
            </w:pPr>
            <w:r w:rsidRPr="00C257B5">
              <w:rPr>
                <w:rFonts w:asciiTheme="minorHAnsi" w:hAnsiTheme="minorHAnsi"/>
                <w:b/>
                <w:bCs/>
                <w:noProof/>
                <w:color w:val="1F3864" w:themeColor="accent5" w:themeShade="80"/>
                <w:lang w:val="sr-Cyrl-RS"/>
              </w:rPr>
              <w:t>Научно-истраживачка организација</w:t>
            </w:r>
          </w:p>
        </w:tc>
        <w:tc>
          <w:tcPr>
            <w:tcW w:w="5614" w:type="dxa"/>
          </w:tcPr>
          <w:p w14:paraId="5DA8B5AB" w14:textId="77777777" w:rsidR="00160D03" w:rsidRPr="00C257B5" w:rsidRDefault="00160D03" w:rsidP="00733AFE">
            <w:pPr>
              <w:spacing w:before="120" w:after="120" w:line="240" w:lineRule="auto"/>
              <w:ind w:left="130"/>
              <w:jc w:val="both"/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</w:pPr>
            <w:r w:rsidRPr="00C257B5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 xml:space="preserve">значи </w:t>
            </w:r>
            <w:r w:rsidRPr="00C257B5">
              <w:rPr>
                <w:rFonts w:asciiTheme="minorHAnsi" w:hAnsiTheme="minorHAnsi" w:cstheme="minorHAnsi"/>
                <w:b/>
                <w:noProof/>
                <w:color w:val="1F3864" w:themeColor="accent5" w:themeShade="80"/>
                <w:lang w:val="sr-Cyrl-RS"/>
              </w:rPr>
              <w:t>[</w:t>
            </w:r>
            <w:r w:rsidRPr="00C257B5">
              <w:rPr>
                <w:rFonts w:asciiTheme="minorHAnsi" w:hAnsiTheme="minorHAnsi" w:cstheme="minorHAnsi"/>
                <w:b/>
                <w:noProof/>
                <w:color w:val="1F3864" w:themeColor="accent5" w:themeShade="80"/>
                <w:highlight w:val="yellow"/>
                <w:lang w:val="sr-Cyrl-RS"/>
              </w:rPr>
              <w:t>__________</w:t>
            </w:r>
            <w:r w:rsidRPr="00C257B5">
              <w:rPr>
                <w:rFonts w:asciiTheme="minorHAnsi" w:hAnsiTheme="minorHAnsi" w:cstheme="minorHAnsi"/>
                <w:b/>
                <w:noProof/>
                <w:color w:val="1F3864" w:themeColor="accent5" w:themeShade="80"/>
                <w:lang w:val="sr-Cyrl-RS"/>
              </w:rPr>
              <w:t>]</w:t>
            </w:r>
            <w:r w:rsidRPr="00C257B5">
              <w:rPr>
                <w:rFonts w:asciiTheme="minorHAnsi" w:hAnsiTheme="minorHAnsi" w:cstheme="minorHAnsi"/>
                <w:noProof/>
                <w:color w:val="1F3864" w:themeColor="accent5" w:themeShade="80"/>
                <w:lang w:val="sr-Cyrl-RS"/>
              </w:rPr>
              <w:t>, пружалац услуге неопходне за реализацију Пројекта</w:t>
            </w:r>
            <w:r w:rsidR="0012666E">
              <w:rPr>
                <w:rFonts w:asciiTheme="minorHAnsi" w:hAnsiTheme="minorHAnsi" w:cstheme="minorHAnsi"/>
                <w:noProof/>
                <w:color w:val="1F3864" w:themeColor="accent5" w:themeShade="80"/>
                <w:lang w:val="sr-Latn-RS"/>
              </w:rPr>
              <w:t>;</w:t>
            </w:r>
            <w:r w:rsidRPr="00C257B5">
              <w:rPr>
                <w:rFonts w:asciiTheme="minorHAnsi" w:hAnsiTheme="minorHAnsi" w:cstheme="minorHAnsi"/>
                <w:noProof/>
                <w:color w:val="1F3864" w:themeColor="accent5" w:themeShade="80"/>
                <w:lang w:val="sr-Cyrl-RS"/>
              </w:rPr>
              <w:t xml:space="preserve"> </w:t>
            </w:r>
          </w:p>
        </w:tc>
      </w:tr>
      <w:tr w:rsidR="00C257B5" w:rsidRPr="00C257B5" w14:paraId="7B74D9C6" w14:textId="77777777" w:rsidTr="00733AFE">
        <w:tc>
          <w:tcPr>
            <w:tcW w:w="2908" w:type="dxa"/>
            <w:hideMark/>
          </w:tcPr>
          <w:p w14:paraId="542C9384" w14:textId="77777777" w:rsidR="00160D03" w:rsidRPr="00C257B5" w:rsidRDefault="00160D03" w:rsidP="00733AFE">
            <w:pPr>
              <w:spacing w:before="120" w:after="120" w:line="240" w:lineRule="auto"/>
              <w:ind w:right="210"/>
              <w:jc w:val="both"/>
              <w:rPr>
                <w:rFonts w:asciiTheme="minorHAnsi" w:hAnsiTheme="minorHAnsi"/>
                <w:b/>
                <w:bCs/>
                <w:noProof/>
                <w:color w:val="1F3864" w:themeColor="accent5" w:themeShade="80"/>
                <w:lang w:val="sr-Cyrl-RS"/>
              </w:rPr>
            </w:pPr>
            <w:r w:rsidRPr="00C257B5">
              <w:rPr>
                <w:rFonts w:asciiTheme="minorHAnsi" w:hAnsiTheme="minorHAnsi"/>
                <w:b/>
                <w:bCs/>
                <w:noProof/>
                <w:color w:val="1F3864" w:themeColor="accent5" w:themeShade="80"/>
                <w:lang w:val="sr-Cyrl-RS"/>
              </w:rPr>
              <w:t>Пријава</w:t>
            </w:r>
          </w:p>
        </w:tc>
        <w:tc>
          <w:tcPr>
            <w:tcW w:w="5614" w:type="dxa"/>
          </w:tcPr>
          <w:p w14:paraId="4D240F89" w14:textId="77777777" w:rsidR="00160D03" w:rsidRPr="00C257B5" w:rsidRDefault="00160D03" w:rsidP="001C6C0B">
            <w:pPr>
              <w:spacing w:before="120" w:after="120" w:line="240" w:lineRule="auto"/>
              <w:ind w:left="130"/>
              <w:jc w:val="both"/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</w:pPr>
            <w:r w:rsidRPr="00C257B5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 xml:space="preserve">значи сет свих неопходних докумената и података поднетих од стране Привредног друштва, укључујући апликациони формулар, захтев Привредног друштва за пружање услуге и финансијску понуду Научно-истраживачке организације за пружање тражене услуге; </w:t>
            </w:r>
          </w:p>
        </w:tc>
      </w:tr>
      <w:tr w:rsidR="00C257B5" w:rsidRPr="00C257B5" w14:paraId="75B7C081" w14:textId="77777777" w:rsidTr="00733AFE">
        <w:tc>
          <w:tcPr>
            <w:tcW w:w="2908" w:type="dxa"/>
            <w:hideMark/>
          </w:tcPr>
          <w:p w14:paraId="4CD38D6B" w14:textId="77777777" w:rsidR="00160D03" w:rsidRPr="00C257B5" w:rsidRDefault="00160D03" w:rsidP="00733AFE">
            <w:pPr>
              <w:spacing w:before="120" w:after="120" w:line="240" w:lineRule="auto"/>
              <w:ind w:right="210"/>
              <w:jc w:val="both"/>
              <w:rPr>
                <w:rFonts w:asciiTheme="minorHAnsi" w:hAnsiTheme="minorHAnsi"/>
                <w:b/>
                <w:bCs/>
                <w:noProof/>
                <w:color w:val="1F3864" w:themeColor="accent5" w:themeShade="80"/>
                <w:lang w:val="sr-Cyrl-RS"/>
              </w:rPr>
            </w:pPr>
            <w:r w:rsidRPr="00C257B5">
              <w:rPr>
                <w:rFonts w:asciiTheme="minorHAnsi" w:hAnsiTheme="minorHAnsi"/>
                <w:b/>
                <w:noProof/>
                <w:color w:val="1F3864" w:themeColor="accent5" w:themeShade="80"/>
                <w:lang w:val="sr-Cyrl-RS"/>
              </w:rPr>
              <w:t xml:space="preserve">Приручник за иновационе ваучере </w:t>
            </w:r>
          </w:p>
        </w:tc>
        <w:tc>
          <w:tcPr>
            <w:tcW w:w="5614" w:type="dxa"/>
            <w:hideMark/>
          </w:tcPr>
          <w:p w14:paraId="6AE531E3" w14:textId="7958F3A7" w:rsidR="00160D03" w:rsidRPr="00C257B5" w:rsidRDefault="00160D03" w:rsidP="00C760C3">
            <w:pPr>
              <w:spacing w:before="120" w:after="120" w:line="240" w:lineRule="auto"/>
              <w:ind w:left="130"/>
              <w:jc w:val="both"/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</w:pPr>
            <w:r w:rsidRPr="00C257B5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 xml:space="preserve">значи </w:t>
            </w:r>
            <w:r w:rsidR="00094890" w:rsidRPr="00C257B5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 xml:space="preserve">Фондов </w:t>
            </w:r>
            <w:r w:rsidRPr="00C257B5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>Приручник за и</w:t>
            </w:r>
            <w:r w:rsidRPr="00C257B5">
              <w:rPr>
                <w:rFonts w:asciiTheme="minorHAnsi" w:hAnsiTheme="minorHAnsi" w:cstheme="minorHAnsi"/>
                <w:noProof/>
                <w:color w:val="1F3864" w:themeColor="accent5" w:themeShade="80"/>
                <w:lang w:val="sr-Cyrl-RS"/>
              </w:rPr>
              <w:t xml:space="preserve">новационе ваучере </w:t>
            </w:r>
            <w:r w:rsidR="00094890" w:rsidRPr="00B50AC0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 xml:space="preserve">од </w:t>
            </w:r>
            <w:r w:rsidR="00A14172">
              <w:rPr>
                <w:rFonts w:asciiTheme="minorHAnsi" w:hAnsiTheme="minorHAnsi"/>
                <w:noProof/>
                <w:color w:val="1F3864" w:themeColor="accent5" w:themeShade="80"/>
              </w:rPr>
              <w:t>1</w:t>
            </w:r>
            <w:r w:rsidR="00CC6260">
              <w:rPr>
                <w:rFonts w:asciiTheme="minorHAnsi" w:hAnsiTheme="minorHAnsi"/>
                <w:noProof/>
                <w:color w:val="1F3864" w:themeColor="accent5" w:themeShade="80"/>
              </w:rPr>
              <w:t>4</w:t>
            </w:r>
            <w:r w:rsidRPr="00B50AC0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 xml:space="preserve">. </w:t>
            </w:r>
            <w:r w:rsidR="00A14172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>децембра</w:t>
            </w:r>
            <w:r w:rsidR="00D174E2" w:rsidRPr="00B50AC0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 xml:space="preserve"> </w:t>
            </w:r>
            <w:r w:rsidRPr="00B50AC0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>20</w:t>
            </w:r>
            <w:r w:rsidR="00BC6659" w:rsidRPr="00B50AC0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>2</w:t>
            </w:r>
            <w:r w:rsidR="00A14172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>2</w:t>
            </w:r>
            <w:r w:rsidRPr="00B50AC0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>. године, који ће се непосредно примењивати на Уговор и који приручник може</w:t>
            </w:r>
            <w:r w:rsidRPr="00C257B5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 xml:space="preserve"> бити мењан с времена на време;</w:t>
            </w:r>
          </w:p>
        </w:tc>
      </w:tr>
      <w:tr w:rsidR="00C257B5" w:rsidRPr="00C257B5" w14:paraId="7BCEE128" w14:textId="77777777" w:rsidTr="00733AFE">
        <w:tc>
          <w:tcPr>
            <w:tcW w:w="2908" w:type="dxa"/>
            <w:hideMark/>
          </w:tcPr>
          <w:p w14:paraId="25611C8F" w14:textId="77777777" w:rsidR="00160D03" w:rsidRPr="00C257B5" w:rsidRDefault="00160D03" w:rsidP="00733AFE">
            <w:pPr>
              <w:spacing w:before="120" w:after="120" w:line="240" w:lineRule="auto"/>
              <w:ind w:right="210"/>
              <w:jc w:val="both"/>
              <w:rPr>
                <w:rFonts w:asciiTheme="minorHAnsi" w:hAnsiTheme="minorHAnsi"/>
                <w:b/>
                <w:bCs/>
                <w:noProof/>
                <w:color w:val="1F3864" w:themeColor="accent5" w:themeShade="80"/>
                <w:lang w:val="sr-Cyrl-RS"/>
              </w:rPr>
            </w:pPr>
            <w:r w:rsidRPr="00C257B5">
              <w:rPr>
                <w:rFonts w:asciiTheme="minorHAnsi" w:hAnsiTheme="minorHAnsi"/>
                <w:b/>
                <w:bCs/>
                <w:noProof/>
                <w:color w:val="1F3864" w:themeColor="accent5" w:themeShade="80"/>
                <w:lang w:val="sr-Cyrl-RS"/>
              </w:rPr>
              <w:t xml:space="preserve">Пројекат </w:t>
            </w:r>
          </w:p>
        </w:tc>
        <w:tc>
          <w:tcPr>
            <w:tcW w:w="5614" w:type="dxa"/>
            <w:hideMark/>
          </w:tcPr>
          <w:p w14:paraId="199171FE" w14:textId="77777777" w:rsidR="00160D03" w:rsidRPr="00C257B5" w:rsidRDefault="00160D03" w:rsidP="00733AFE">
            <w:pPr>
              <w:spacing w:before="120" w:after="120" w:line="240" w:lineRule="auto"/>
              <w:ind w:left="130"/>
              <w:jc w:val="both"/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</w:pPr>
            <w:r w:rsidRPr="00C257B5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 xml:space="preserve">значи пројекат описан у апликационом формулару који је саставни део Пријаве, под називом </w:t>
            </w:r>
            <w:r w:rsidRPr="00C257B5">
              <w:rPr>
                <w:rFonts w:asciiTheme="minorHAnsi" w:hAnsiTheme="minorHAnsi" w:cstheme="minorHAnsi"/>
                <w:b/>
                <w:noProof/>
                <w:color w:val="1F3864" w:themeColor="accent5" w:themeShade="80"/>
                <w:lang w:val="sr-Cyrl-RS"/>
              </w:rPr>
              <w:t>[„</w:t>
            </w:r>
            <w:r w:rsidRPr="00C257B5">
              <w:rPr>
                <w:rFonts w:asciiTheme="minorHAnsi" w:hAnsiTheme="minorHAnsi" w:cstheme="minorHAnsi"/>
                <w:b/>
                <w:noProof/>
                <w:color w:val="1F3864" w:themeColor="accent5" w:themeShade="80"/>
                <w:highlight w:val="yellow"/>
                <w:lang w:val="sr-Cyrl-RS"/>
              </w:rPr>
              <w:t>__________</w:t>
            </w:r>
            <w:r w:rsidRPr="00C257B5">
              <w:rPr>
                <w:rFonts w:asciiTheme="minorHAnsi" w:hAnsiTheme="minorHAnsi" w:cstheme="minorHAnsi"/>
                <w:b/>
                <w:noProof/>
                <w:color w:val="1F3864" w:themeColor="accent5" w:themeShade="80"/>
                <w:lang w:val="sr-Cyrl-RS"/>
              </w:rPr>
              <w:t>“]</w:t>
            </w:r>
            <w:r w:rsidRPr="00C257B5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 xml:space="preserve">, а који је предмет финансијске подршке, под условима дефинисаним правилима Програма </w:t>
            </w:r>
            <w:r w:rsidRPr="00C257B5">
              <w:rPr>
                <w:rFonts w:asciiTheme="minorHAnsi" w:hAnsiTheme="minorHAnsi" w:cstheme="minorHAnsi"/>
                <w:noProof/>
                <w:color w:val="1F3864" w:themeColor="accent5" w:themeShade="80"/>
                <w:lang w:val="sr-Cyrl-RS"/>
              </w:rPr>
              <w:t>иновационих ваучера</w:t>
            </w:r>
            <w:r w:rsidRPr="00C257B5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 xml:space="preserve"> и Уговором;</w:t>
            </w:r>
          </w:p>
        </w:tc>
      </w:tr>
      <w:tr w:rsidR="00C257B5" w:rsidRPr="00C257B5" w14:paraId="34D8CBA1" w14:textId="77777777" w:rsidTr="00733AFE">
        <w:tc>
          <w:tcPr>
            <w:tcW w:w="2908" w:type="dxa"/>
            <w:hideMark/>
          </w:tcPr>
          <w:p w14:paraId="4AA0AB19" w14:textId="77777777" w:rsidR="00160D03" w:rsidRPr="00C257B5" w:rsidRDefault="00160D03" w:rsidP="00733AFE">
            <w:pPr>
              <w:spacing w:before="120" w:after="120" w:line="240" w:lineRule="auto"/>
              <w:ind w:right="210"/>
              <w:jc w:val="both"/>
              <w:rPr>
                <w:rFonts w:asciiTheme="minorHAnsi" w:hAnsiTheme="minorHAnsi"/>
                <w:b/>
                <w:bCs/>
                <w:noProof/>
                <w:color w:val="1F3864" w:themeColor="accent5" w:themeShade="80"/>
                <w:lang w:val="sr-Cyrl-RS"/>
              </w:rPr>
            </w:pPr>
            <w:r w:rsidRPr="00C257B5">
              <w:rPr>
                <w:rFonts w:asciiTheme="minorHAnsi" w:hAnsiTheme="minorHAnsi"/>
                <w:b/>
                <w:bCs/>
                <w:noProof/>
                <w:color w:val="1F3864" w:themeColor="accent5" w:themeShade="80"/>
                <w:lang w:val="sr-Cyrl-RS"/>
              </w:rPr>
              <w:lastRenderedPageBreak/>
              <w:t xml:space="preserve">Радни дан </w:t>
            </w:r>
          </w:p>
        </w:tc>
        <w:tc>
          <w:tcPr>
            <w:tcW w:w="5614" w:type="dxa"/>
            <w:hideMark/>
          </w:tcPr>
          <w:p w14:paraId="10D0C9C2" w14:textId="77777777" w:rsidR="00160D03" w:rsidRPr="00C257B5" w:rsidRDefault="00160D03" w:rsidP="00733AFE">
            <w:pPr>
              <w:spacing w:before="120" w:after="120" w:line="240" w:lineRule="auto"/>
              <w:ind w:left="130"/>
              <w:jc w:val="both"/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</w:pPr>
            <w:r w:rsidRPr="00C257B5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>значи било који дан када су банке у Републици Србији отворене за пословање;</w:t>
            </w:r>
          </w:p>
        </w:tc>
      </w:tr>
      <w:tr w:rsidR="00C257B5" w:rsidRPr="00C257B5" w14:paraId="11C2A458" w14:textId="77777777" w:rsidTr="00733AFE">
        <w:tc>
          <w:tcPr>
            <w:tcW w:w="2908" w:type="dxa"/>
            <w:hideMark/>
          </w:tcPr>
          <w:p w14:paraId="7C08A325" w14:textId="77777777" w:rsidR="00160D03" w:rsidRPr="00C257B5" w:rsidRDefault="00160D03" w:rsidP="00733AFE">
            <w:pPr>
              <w:spacing w:before="120" w:after="120" w:line="240" w:lineRule="auto"/>
              <w:ind w:right="210"/>
              <w:jc w:val="both"/>
              <w:rPr>
                <w:rFonts w:asciiTheme="minorHAnsi" w:hAnsiTheme="minorHAnsi"/>
                <w:b/>
                <w:bCs/>
                <w:noProof/>
                <w:color w:val="1F3864" w:themeColor="accent5" w:themeShade="80"/>
                <w:lang w:val="sr-Cyrl-RS"/>
              </w:rPr>
            </w:pPr>
            <w:r w:rsidRPr="00C257B5">
              <w:rPr>
                <w:rFonts w:asciiTheme="minorHAnsi" w:hAnsiTheme="minorHAnsi"/>
                <w:b/>
                <w:bCs/>
                <w:noProof/>
                <w:color w:val="1F3864" w:themeColor="accent5" w:themeShade="80"/>
                <w:lang w:val="sr-Cyrl-RS"/>
              </w:rPr>
              <w:t>Завршни извештај</w:t>
            </w:r>
          </w:p>
        </w:tc>
        <w:tc>
          <w:tcPr>
            <w:tcW w:w="5614" w:type="dxa"/>
            <w:hideMark/>
          </w:tcPr>
          <w:p w14:paraId="7267C377" w14:textId="77777777" w:rsidR="00160D03" w:rsidRPr="00C257B5" w:rsidRDefault="00160D03" w:rsidP="00733AFE">
            <w:pPr>
              <w:spacing w:before="120" w:after="120" w:line="240" w:lineRule="auto"/>
              <w:ind w:left="130"/>
              <w:jc w:val="both"/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</w:pPr>
            <w:r w:rsidRPr="00C257B5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 xml:space="preserve">значи завршни извештај о пруженој услузи који сачињава Научно-истраживачка организација као пружалац услуге, а који је Привредно друштво дужно да верификује и да потврду о прихватању овог </w:t>
            </w:r>
            <w:r w:rsidRPr="00C257B5">
              <w:rPr>
                <w:rFonts w:asciiTheme="minorHAnsi" w:hAnsiTheme="minorHAnsi"/>
                <w:b/>
                <w:noProof/>
                <w:color w:val="1F3864" w:themeColor="accent5" w:themeShade="80"/>
                <w:lang w:val="sr-Cyrl-RS"/>
              </w:rPr>
              <w:t>Завршног извештаја</w:t>
            </w:r>
            <w:r w:rsidRPr="00C257B5">
              <w:rPr>
                <w:rFonts w:asciiTheme="minorHAnsi" w:hAnsiTheme="minorHAnsi"/>
                <w:noProof/>
                <w:color w:val="1F3864" w:themeColor="accent5" w:themeShade="80"/>
                <w:lang w:val="sr-Cyrl-RS"/>
              </w:rPr>
              <w:t xml:space="preserve"> достави Фонду.</w:t>
            </w:r>
          </w:p>
        </w:tc>
      </w:tr>
    </w:tbl>
    <w:p w14:paraId="73277E09" w14:textId="77777777" w:rsidR="00160D03" w:rsidRPr="00C257B5" w:rsidRDefault="00160D03" w:rsidP="00160D03">
      <w:pPr>
        <w:pStyle w:val="Heading1"/>
        <w:numPr>
          <w:ilvl w:val="0"/>
          <w:numId w:val="1"/>
        </w:numPr>
        <w:spacing w:before="240" w:after="240" w:line="240" w:lineRule="auto"/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t>ПРЕДМЕТ УГОВОРА</w:t>
      </w:r>
    </w:p>
    <w:p w14:paraId="4D1B16B4" w14:textId="77777777" w:rsidR="00160D03" w:rsidRPr="00C257B5" w:rsidRDefault="00160D03" w:rsidP="00094890">
      <w:pPr>
        <w:pStyle w:val="Heading2"/>
        <w:spacing w:line="240" w:lineRule="auto"/>
        <w:ind w:left="360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Предмет Уговора је пружање финансијске подршке Привредном друштву од стране Фонда, средствима Иновационог ваучера који се додељује Привредном друштву, под условима и на начин дефинисан Уговором и Приручником за иновационе ваучере, са циљем да се Привредно</w:t>
      </w:r>
      <w:r w:rsidR="00C6138B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м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друштв</w:t>
      </w:r>
      <w:r w:rsidR="00C6138B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у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</w:t>
      </w:r>
      <w:r w:rsidR="00C6138B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омогући 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набавк</w:t>
      </w:r>
      <w:r w:rsidR="00C6138B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а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одговарајућих услуга које пружа Научно-истраживачка организација, а све ради реализације Пројекта.</w:t>
      </w:r>
    </w:p>
    <w:p w14:paraId="2342E5E9" w14:textId="77777777" w:rsidR="00160D03" w:rsidRPr="00C257B5" w:rsidRDefault="00160D03" w:rsidP="00160D03">
      <w:pPr>
        <w:pStyle w:val="Heading1"/>
        <w:numPr>
          <w:ilvl w:val="0"/>
          <w:numId w:val="1"/>
        </w:numPr>
        <w:spacing w:before="240" w:after="240" w:line="240" w:lineRule="auto"/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t>ИНОВАЦИОНИ ВАУЧЕР</w:t>
      </w: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tab/>
      </w:r>
    </w:p>
    <w:p w14:paraId="587AF269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Фонд додељује Привредном друштву Иновациони ваучер </w:t>
      </w:r>
      <w:r w:rsidR="00D10DE0"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број </w:t>
      </w:r>
      <w:r w:rsidR="00366CCC"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[</w:t>
      </w:r>
      <w:r w:rsidR="00D10DE0"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highlight w:val="yellow"/>
          <w:lang w:val="sr-Cyrl-RS"/>
        </w:rPr>
        <w:t>___</w:t>
      </w:r>
      <w:r w:rsidR="00366CCC"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]</w:t>
      </w:r>
      <w:r w:rsidR="00D10DE0"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у износу од највише </w:t>
      </w:r>
      <w:r w:rsidRPr="00C257B5">
        <w:rPr>
          <w:rFonts w:asciiTheme="minorHAnsi" w:hAnsiTheme="minorHAnsi" w:cstheme="minorHAnsi"/>
          <w:noProof/>
          <w:color w:val="1F3864" w:themeColor="accent5" w:themeShade="80"/>
          <w:sz w:val="22"/>
          <w:szCs w:val="22"/>
          <w:lang w:val="sr-Cyrl-RS"/>
        </w:rPr>
        <w:t>[</w:t>
      </w:r>
      <w:r w:rsidRPr="00C257B5">
        <w:rPr>
          <w:rFonts w:asciiTheme="minorHAnsi" w:hAnsiTheme="minorHAnsi" w:cstheme="minorHAnsi"/>
          <w:noProof/>
          <w:color w:val="1F3864" w:themeColor="accent5" w:themeShade="80"/>
          <w:sz w:val="22"/>
          <w:szCs w:val="22"/>
          <w:highlight w:val="yellow"/>
          <w:lang w:val="sr-Cyrl-RS"/>
        </w:rPr>
        <w:t>__________</w:t>
      </w:r>
      <w:r w:rsidRPr="00C257B5">
        <w:rPr>
          <w:rFonts w:asciiTheme="minorHAnsi" w:hAnsiTheme="minorHAnsi" w:cstheme="minorHAnsi"/>
          <w:noProof/>
          <w:color w:val="1F3864" w:themeColor="accent5" w:themeShade="80"/>
          <w:sz w:val="22"/>
          <w:szCs w:val="22"/>
          <w:lang w:val="sr-Cyrl-RS"/>
        </w:rPr>
        <w:t xml:space="preserve">] 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динара, који:</w:t>
      </w:r>
    </w:p>
    <w:p w14:paraId="7FB28D04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  <w:lang w:val="sr-Cyrl-RS"/>
        </w:rPr>
      </w:pPr>
    </w:p>
    <w:p w14:paraId="7FD8E1B6" w14:textId="7D2315AF" w:rsidR="00160D03" w:rsidRPr="00C257B5" w:rsidRDefault="00160D03" w:rsidP="00160D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представља одговарајући проценат (</w:t>
      </w:r>
      <w:r w:rsidRPr="00C257B5">
        <w:rPr>
          <w:rFonts w:asciiTheme="minorHAnsi" w:hAnsiTheme="minorHAnsi"/>
          <w:i/>
          <w:noProof/>
          <w:color w:val="1F3864" w:themeColor="accent5" w:themeShade="80"/>
          <w:lang w:val="sr-Cyrl-RS"/>
        </w:rPr>
        <w:t xml:space="preserve">максимално </w:t>
      </w:r>
      <w:r w:rsidR="003F670C">
        <w:rPr>
          <w:rFonts w:asciiTheme="minorHAnsi" w:hAnsiTheme="minorHAnsi"/>
          <w:i/>
          <w:noProof/>
          <w:color w:val="1F3864" w:themeColor="accent5" w:themeShade="80"/>
        </w:rPr>
        <w:t>6</w:t>
      </w:r>
      <w:r w:rsidRPr="00C257B5">
        <w:rPr>
          <w:rFonts w:asciiTheme="minorHAnsi" w:hAnsiTheme="minorHAnsi"/>
          <w:i/>
          <w:noProof/>
          <w:color w:val="1F3864" w:themeColor="accent5" w:themeShade="80"/>
          <w:lang w:val="sr-Cyrl-RS"/>
        </w:rPr>
        <w:t>0%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) укупне цене за услугу коју пружа Научно-истраживачка организација, без урачунатог ПДВ-а, као што је наведено у Пријави, и</w:t>
      </w:r>
    </w:p>
    <w:p w14:paraId="3E580EB6" w14:textId="77777777" w:rsidR="00160D03" w:rsidRPr="00C257B5" w:rsidRDefault="00A91125" w:rsidP="00160D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се </w:t>
      </w:r>
      <w:r w:rsidR="00160D03"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мора </w:t>
      </w: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искористити</w:t>
      </w:r>
      <w:r w:rsidR="00160D03"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 у року од шест месеци почев од </w:t>
      </w:r>
      <w:r w:rsidR="005F23E1"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датума ступања на снагу</w:t>
      </w:r>
      <w:r w:rsidR="00160D03"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 Уговора</w:t>
      </w:r>
      <w:r w:rsidR="00E047D3">
        <w:rPr>
          <w:rFonts w:asciiTheme="minorHAnsi" w:hAnsiTheme="minorHAnsi"/>
          <w:noProof/>
          <w:color w:val="1F3864" w:themeColor="accent5" w:themeShade="80"/>
          <w:lang w:val="sr-Cyrl-RS"/>
        </w:rPr>
        <w:t>, осим уколико Фонд</w:t>
      </w:r>
      <w:r w:rsidR="00E9152D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 одобри продужење тог рока, у складу са Приручником за иновационе ваучере</w:t>
      </w:r>
      <w:r w:rsidR="0087518D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 и овим уговором</w:t>
      </w:r>
      <w:r w:rsidR="00160D03"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.</w:t>
      </w:r>
    </w:p>
    <w:p w14:paraId="53391EE1" w14:textId="77777777" w:rsidR="00160D03" w:rsidRPr="00C257B5" w:rsidRDefault="00160D03" w:rsidP="00160D03">
      <w:pPr>
        <w:pStyle w:val="Heading2"/>
        <w:numPr>
          <w:ilvl w:val="0"/>
          <w:numId w:val="5"/>
        </w:numPr>
        <w:tabs>
          <w:tab w:val="left" w:pos="1080"/>
        </w:tabs>
        <w:spacing w:line="240" w:lineRule="auto"/>
        <w:ind w:left="1080" w:hanging="720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lastRenderedPageBreak/>
        <w:t xml:space="preserve">Фонд може да </w:t>
      </w:r>
      <w:r w:rsidR="00A91125"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изврши плаћање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у износу мањем од додељеног</w:t>
      </w:r>
      <w:r w:rsidR="00A91125"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Иновационим ваучером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, ако је то у складу са рачуном који изда 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Научно-истраживачка организација, на име пружања услуге Привредном друштву, и сматраће се да је Фонд плаћањем износа наведеног у рачуну у потпуности испунио обавезу плаћања из овог Уговора</w:t>
      </w:r>
      <w:r w:rsidR="00462195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, односно да је Иновациони ваучер у целости искоришћен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.</w:t>
      </w:r>
    </w:p>
    <w:p w14:paraId="51627182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Привредно друштво ће независно од Фонда обезбедити преостали износ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од највише [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highlight w:val="yellow"/>
          <w:lang w:val="sr-Cyrl-RS"/>
        </w:rPr>
        <w:t>__________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] динара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за услугу коју пружа Научно-истраживачка организација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, укључујући и целокупни трошак ПДВ-а у складу са законом Републике Србије.</w:t>
      </w:r>
    </w:p>
    <w:p w14:paraId="48A964EA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Latn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Ради избегавања сваке сумње, трошкови ПДВ-а или других пореза примењивих у складу са законом Републике Србије се не могу финансирати средствима Иновационог ваучера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Latn-RS"/>
        </w:rPr>
        <w:t>.</w:t>
      </w:r>
    </w:p>
    <w:p w14:paraId="259132EF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Latn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Привредно друштво под пуном материјалном и кривичном одговорношћу изјављује и потписивањем Уговора гарантује да на </w:t>
      </w:r>
      <w:r w:rsidR="005F23E1"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д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атум ступања на снагу Уговора не постоје неизмирена, а доспела дуговања на терет Друштва по основу пореза (без обзира на врсту пореза), доприноса за обавезно социјално осигурање, такси, накнада, казни или било које друге врсте јавних прихода у складу са законима Републике Србије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Latn-RS"/>
        </w:rPr>
        <w:t>.</w:t>
      </w:r>
    </w:p>
    <w:p w14:paraId="4E5BD111" w14:textId="77777777" w:rsidR="00160D03" w:rsidRPr="00C257B5" w:rsidRDefault="00160D03" w:rsidP="00160D03">
      <w:pPr>
        <w:rPr>
          <w:color w:val="1F3864" w:themeColor="accent5" w:themeShade="80"/>
          <w:lang w:val="sr-Latn-RS"/>
        </w:rPr>
      </w:pPr>
    </w:p>
    <w:p w14:paraId="337055A3" w14:textId="77777777" w:rsidR="00160D03" w:rsidRPr="00C257B5" w:rsidRDefault="00160D03" w:rsidP="00160D03">
      <w:pPr>
        <w:rPr>
          <w:color w:val="1F3864" w:themeColor="accent5" w:themeShade="80"/>
          <w:lang w:val="sr-Latn-RS"/>
        </w:rPr>
      </w:pPr>
    </w:p>
    <w:p w14:paraId="77922D98" w14:textId="77777777" w:rsidR="00160D03" w:rsidRPr="00C257B5" w:rsidRDefault="00160D03" w:rsidP="00160D03">
      <w:pPr>
        <w:spacing w:line="240" w:lineRule="auto"/>
        <w:jc w:val="both"/>
        <w:rPr>
          <w:rFonts w:asciiTheme="minorHAnsi" w:hAnsiTheme="minorHAnsi" w:cstheme="minorHAnsi"/>
          <w:noProof/>
          <w:color w:val="1F3864" w:themeColor="accent5" w:themeShade="80"/>
          <w:lang w:val="sr-Cyrl-RS"/>
        </w:rPr>
      </w:pPr>
    </w:p>
    <w:p w14:paraId="3DEC2930" w14:textId="77777777" w:rsidR="00160D03" w:rsidRPr="00C257B5" w:rsidRDefault="00160D03" w:rsidP="00160D03">
      <w:pPr>
        <w:pStyle w:val="Heading1"/>
        <w:numPr>
          <w:ilvl w:val="0"/>
          <w:numId w:val="1"/>
        </w:numPr>
        <w:spacing w:before="0" w:after="240" w:line="240" w:lineRule="auto"/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lastRenderedPageBreak/>
        <w:t>ОБАВЕЗЕ ПРИВРЕДНОГ ДРУШТВА</w:t>
      </w:r>
    </w:p>
    <w:p w14:paraId="27F4F1C7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Привредно друштво је у обавези да након </w:t>
      </w:r>
      <w:r w:rsidR="007057E1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датума 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ступања на снагу Уговора закључи уговор са Научно-истраживачком организацијом или потпише други одговарајући документ, на основу којег ће са Научно-истраживачком организацијом уговорити пружање услуге</w:t>
      </w:r>
      <w:r w:rsidR="008974D6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, са роком испоруке који не може бити дужи од шест месеци од датума ступања на снагу Уговора</w:t>
      </w:r>
      <w:r w:rsidR="009B28F1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,</w:t>
      </w:r>
      <w:r w:rsidR="00D018AF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изузев ако је Фонд </w:t>
      </w:r>
      <w:r w:rsidR="009B28F1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изузетно одобрио продужење рока испоруке</w:t>
      </w:r>
      <w:r w:rsidR="00402B66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из оправданих разлога, на прописно образложен писмени захтев Привредног друштва</w:t>
      </w:r>
      <w:r w:rsidR="008E5F13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, што Уговорне стране могу констатовати анексом Уговора или на други одговарајући начин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.</w:t>
      </w:r>
      <w:r w:rsidR="00267850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</w:t>
      </w:r>
    </w:p>
    <w:p w14:paraId="7AEC22E0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Ради избегавања сваке сумње, Привредно друштво је дужно да </w:t>
      </w:r>
      <w:r w:rsidR="005F23E1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искористи 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додељени Иновациони ваучер и плати остатак цене у складу са чланом 4.2</w:t>
      </w:r>
      <w:r w:rsidR="00FE52EF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.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Уговора и рачуном који изда Научно-истраживачка организација, у року од шест месеци од да</w:t>
      </w:r>
      <w:r w:rsidR="005F23E1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тума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ступања на снагу Уговора</w:t>
      </w:r>
      <w:r w:rsidR="003931E4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, односно изузетно у дужем року у складу са чланом 5.1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. Фонд није у обавези да исплати средства Иновационог ваучера уколико је </w:t>
      </w:r>
      <w:r w:rsidR="007057E1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Научно-истраживачка организација извршила услугу и</w:t>
      </w:r>
      <w:r w:rsidR="00983396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/или</w:t>
      </w:r>
      <w:r w:rsidR="007057E1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издала рачун 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по истеку шест месеци од да</w:t>
      </w:r>
      <w:r w:rsidR="005F23E1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тума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ступања на снагу Уговора</w:t>
      </w:r>
      <w:r w:rsidR="003931E4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, или по истеку </w:t>
      </w:r>
      <w:r w:rsidR="004A6E81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одобреног додатног рока за извршење услуге и издавање рачуна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.</w:t>
      </w:r>
    </w:p>
    <w:p w14:paraId="5002E56F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Привредно друштво се обавезује да обезбеди да Научно-истраживачка организација изврши услугу са пажњом доброг стручњака и ефикасно, уз примену уобичајених техничких, економских, управљачких и социјалних стандарда и пракси.</w:t>
      </w:r>
    </w:p>
    <w:p w14:paraId="1A28A91F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Привредно друштво се обавезује да обезбеди да Научно-истраживачка организација припреми и достави Привредном друштву Завршни извештај и да провери да ли је услуга пружена на уговорени начин и у складу са Завршним извештајем, након чега ће овлашћено лице Привредног друштва потписати </w:t>
      </w:r>
      <w:r w:rsidR="00011752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п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отврду о прихватању извршене услуге.</w:t>
      </w:r>
    </w:p>
    <w:p w14:paraId="24ECBCEA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Привредно друштво ће, без одлагања, обавестити Фонд о блокади рачуна Привредног друштва дужој од два (2) Радна дана, као и о покретању поступка отварања стечаја или ликвидације над Привредним друштвом.</w:t>
      </w:r>
    </w:p>
    <w:p w14:paraId="29182EC2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Привредно друштво ће омогућити Фонду улазак у просторије Привредног друштва и проверу постојања и садржај предмета услуге коју пружа Научно-истраживачка организација, укључујући и проверу свих релевантних записа и докумената које је дужно да без одлагања припреми и стави на располагање Фонду, по разумном захтеву Фонда.</w:t>
      </w:r>
    </w:p>
    <w:p w14:paraId="1FC68279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  <w:lang w:val="sr-Cyrl-RS"/>
        </w:rPr>
      </w:pPr>
    </w:p>
    <w:p w14:paraId="1D882610" w14:textId="77777777" w:rsidR="00160D03" w:rsidRPr="00C257B5" w:rsidRDefault="00160D03" w:rsidP="00160D03">
      <w:pPr>
        <w:pStyle w:val="Heading1"/>
        <w:numPr>
          <w:ilvl w:val="0"/>
          <w:numId w:val="1"/>
        </w:numPr>
        <w:spacing w:before="0" w:after="240" w:line="240" w:lineRule="auto"/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i/>
          <w:noProof/>
          <w:color w:val="1F3864" w:themeColor="accent5" w:themeShade="80"/>
          <w:sz w:val="22"/>
          <w:szCs w:val="22"/>
          <w:lang w:val="sr-Cyrl-RS"/>
        </w:rPr>
        <w:lastRenderedPageBreak/>
        <w:t>DE MINIMIS</w:t>
      </w: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t xml:space="preserve"> ДРЖАВНА ПОМОЋ</w:t>
      </w:r>
    </w:p>
    <w:p w14:paraId="0B28FFF1" w14:textId="1A9CB0AF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Привредно друштво изјављује и гарантује да коришћење износа Иновационог </w:t>
      </w:r>
      <w:r w:rsidR="00011752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в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аучера у складу са Уговором није довело нити ће довести до прекорачења горње границе </w:t>
      </w:r>
      <w:r w:rsidRPr="00C257B5">
        <w:rPr>
          <w:rFonts w:asciiTheme="minorHAnsi" w:hAnsiTheme="minorHAnsi"/>
          <w:b w:val="0"/>
          <w:i/>
          <w:noProof/>
          <w:color w:val="1F3864" w:themeColor="accent5" w:themeShade="80"/>
          <w:sz w:val="22"/>
          <w:szCs w:val="22"/>
          <w:lang w:val="sr-Cyrl-RS"/>
        </w:rPr>
        <w:t>de minimis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државне помоћи у висини од 23.000.000 динара коју је Привредно друштво остварило у току три узастопне фискалне године.</w:t>
      </w:r>
    </w:p>
    <w:p w14:paraId="3EEF8902" w14:textId="1FBC22BB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Фонд може захтевати од Привредног друштва да достави документацију и информације које се тичу </w:t>
      </w:r>
      <w:r w:rsidRPr="00C257B5">
        <w:rPr>
          <w:rFonts w:asciiTheme="minorHAnsi" w:hAnsiTheme="minorHAnsi"/>
          <w:b w:val="0"/>
          <w:i/>
          <w:noProof/>
          <w:color w:val="1F3864" w:themeColor="accent5" w:themeShade="80"/>
          <w:sz w:val="22"/>
          <w:szCs w:val="22"/>
          <w:lang w:val="sr-Cyrl-RS"/>
        </w:rPr>
        <w:t>де минимис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државне помоћи, нарочито у погледу тога да ли је и по ком правном основу Привредно друштво примило државну помоћ </w:t>
      </w:r>
      <w:r w:rsidRPr="00C257B5">
        <w:rPr>
          <w:rFonts w:asciiTheme="minorHAnsi" w:hAnsiTheme="minorHAnsi"/>
          <w:b w:val="0"/>
          <w:i/>
          <w:noProof/>
          <w:color w:val="1F3864" w:themeColor="accent5" w:themeShade="80"/>
          <w:sz w:val="22"/>
          <w:szCs w:val="22"/>
          <w:lang w:val="sr-Cyrl-RS"/>
        </w:rPr>
        <w:t>de minimis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у складу са Законом о контроли државне помоћи („Службени гласник РС“ бр. </w:t>
      </w:r>
      <w:r w:rsidR="003F670C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</w:rPr>
        <w:t>73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/</w:t>
      </w:r>
      <w:r w:rsidR="003F670C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</w:rPr>
        <w:t>1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9) и одговарајућим подзаконским актима.</w:t>
      </w:r>
    </w:p>
    <w:p w14:paraId="0667DE02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  <w:lang w:val="sr-Cyrl-RS"/>
        </w:rPr>
      </w:pPr>
    </w:p>
    <w:p w14:paraId="59BCA2C1" w14:textId="77777777" w:rsidR="00160D03" w:rsidRPr="00C257B5" w:rsidRDefault="00160D03" w:rsidP="00160D03">
      <w:pPr>
        <w:pStyle w:val="Heading1"/>
        <w:numPr>
          <w:ilvl w:val="0"/>
          <w:numId w:val="1"/>
        </w:numPr>
        <w:spacing w:before="0" w:after="240" w:line="240" w:lineRule="auto"/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lastRenderedPageBreak/>
        <w:t>ИСПЛАТА СРЕДСТАВА</w:t>
      </w:r>
    </w:p>
    <w:p w14:paraId="34BCB083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Фонд ће директно на рачун Научно-истраживачке организације</w:t>
      </w:r>
      <w:r w:rsidRPr="00C257B5" w:rsidDel="00327669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извршити плаћање у складу са Уговором и издатим рачуном, без ПДВ-а, под условом да Привредно друштво претходно, преко електронског портала Фонда, достави </w:t>
      </w:r>
      <w:r w:rsidR="00011752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п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отврду о прихватању извршене услуге, потписану од стране овлашћеног лица Привредног друштва.</w:t>
      </w:r>
    </w:p>
    <w:p w14:paraId="45CC68BB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Уколико су испуњени услови из члана 7.1</w:t>
      </w:r>
      <w:r w:rsidR="00FE52EF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.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, Фонд је дужан да изврши исплату Научно-истраживачкој институцији у складу са Уговором и издатим рачуном, у року од седам (7) Радних дана од дана када му Научно-истраживачка организација достави захтев за плаћање. </w:t>
      </w:r>
    </w:p>
    <w:p w14:paraId="4DDAB14A" w14:textId="33A42401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Научно-истраживачка институција је дужна да Привредном друштву изда рачун у коме је изражена пуна цена услуге коју му је стварно пружила, укључујући и износ укупно обрачунатог ПДВ-а, као и да у рачун унесе напомену да одговарајући проценат (</w:t>
      </w:r>
      <w:r w:rsidRPr="00C257B5">
        <w:rPr>
          <w:rFonts w:asciiTheme="minorHAnsi" w:hAnsiTheme="minorHAnsi"/>
          <w:b w:val="0"/>
          <w:i/>
          <w:noProof/>
          <w:color w:val="1F3864" w:themeColor="accent5" w:themeShade="80"/>
          <w:sz w:val="22"/>
          <w:szCs w:val="22"/>
          <w:lang w:val="sr-Cyrl-RS"/>
        </w:rPr>
        <w:t xml:space="preserve">максимално </w:t>
      </w:r>
      <w:r w:rsidR="003F670C">
        <w:rPr>
          <w:rFonts w:asciiTheme="minorHAnsi" w:hAnsiTheme="minorHAnsi"/>
          <w:b w:val="0"/>
          <w:i/>
          <w:noProof/>
          <w:color w:val="1F3864" w:themeColor="accent5" w:themeShade="80"/>
          <w:sz w:val="22"/>
          <w:szCs w:val="22"/>
        </w:rPr>
        <w:t>6</w:t>
      </w:r>
      <w:r w:rsidRPr="00C257B5">
        <w:rPr>
          <w:rFonts w:asciiTheme="minorHAnsi" w:hAnsiTheme="minorHAnsi"/>
          <w:b w:val="0"/>
          <w:i/>
          <w:noProof/>
          <w:color w:val="1F3864" w:themeColor="accent5" w:themeShade="80"/>
          <w:sz w:val="22"/>
          <w:szCs w:val="22"/>
          <w:lang w:val="sr-Cyrl-RS"/>
        </w:rPr>
        <w:t>0%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) цене услуге без ПДВ-а (</w:t>
      </w:r>
      <w:r w:rsidRPr="00C257B5">
        <w:rPr>
          <w:rFonts w:asciiTheme="minorHAnsi" w:hAnsiTheme="minorHAnsi"/>
          <w:b w:val="0"/>
          <w:i/>
          <w:noProof/>
          <w:color w:val="1F3864" w:themeColor="accent5" w:themeShade="80"/>
          <w:sz w:val="22"/>
          <w:szCs w:val="22"/>
          <w:lang w:val="sr-Cyrl-RS"/>
        </w:rPr>
        <w:t>максимално 800.000 динара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) плаћа Фонд, по основу Уговора. Ако цена стварно пружене услуге назначена у рачуну који је издала Научно-истраживачка институција не одговара износу наведеном у финансијској понуди, Фонд може тражити од Привредног друштва да достави писано образложење, чију оправданост и веродостојност Фонд има право да слободно цени.</w:t>
      </w:r>
    </w:p>
    <w:p w14:paraId="59D0382D" w14:textId="77777777" w:rsidR="00FE52EF" w:rsidRPr="00C257B5" w:rsidRDefault="00160D03" w:rsidP="00FE52EF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Фонд има право да одбије да изврши исплату Научно-истраживачкој институцији, делимично или у потпуности, </w:t>
      </w:r>
      <w:r w:rsidR="007B70EF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као и да наложи Привредном друштву да предузме одговарајуће корективне мере како би се отклониле неправилности, 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уколико по разумној оцени Фонда постоје значајна неоправдана одступања у погледу цене коштања услуге наведене у финансијској понуди и коначне цене изражене у рачуну издатом од стране Научно-истраживачке институције, без обзира на писано образложење које достави Привредно друштво.</w:t>
      </w:r>
      <w:r w:rsidR="00FE52EF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</w:t>
      </w:r>
    </w:p>
    <w:p w14:paraId="2407FD73" w14:textId="77777777" w:rsidR="00FE52EF" w:rsidRPr="00C257B5" w:rsidRDefault="00FE52EF" w:rsidP="00FE52EF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Фонд може </w:t>
      </w:r>
      <w:r w:rsidR="006A4EBA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одбити исплату и/или наложити корективне мере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</w:t>
      </w:r>
      <w:r w:rsidR="00C42A55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и када </w:t>
      </w:r>
      <w:r w:rsidR="002D7C60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утврди да </w:t>
      </w:r>
      <w:r w:rsidR="00135470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би вршење плаћања</w:t>
      </w:r>
      <w:r w:rsidR="006A1F4E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</w:t>
      </w:r>
      <w:r w:rsidR="00135470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било супротно циљевима </w:t>
      </w:r>
      <w:r w:rsidR="006A1F4E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Програма иновационих ваучера, прописима Републике Србије, било којем унутрашњем акту Фонда и/или ако би се </w:t>
      </w:r>
      <w:r w:rsidR="00F4411D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тиме</w:t>
      </w:r>
      <w:r w:rsidR="006A1F4E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угрозила или нарушила репутација Фонда.</w:t>
      </w:r>
    </w:p>
    <w:p w14:paraId="6192FC38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Привредно друштво је у обавези да на рачун Научно-истраживачке организације плати преостали износ цене за услугу коју му пружа Научно-истраживачка организација, укључујући и целокупан износ обрачунатог ПДВ-а израженог на рачуну, као и да преко електронског портала Фонда достави доказ о извршеном плаћању.</w:t>
      </w:r>
    </w:p>
    <w:p w14:paraId="5EE2C935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Уколико Привредно друштво пропусти да достави било који од докумената наведених у члан</w:t>
      </w:r>
      <w:r w:rsidR="00FE52EF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овима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7.1</w:t>
      </w:r>
      <w:r w:rsidR="00FE52EF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.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и 7.3</w:t>
      </w:r>
      <w:r w:rsidR="00FE52EF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.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или било којој другој одредби Уговора и/или уколико Научно-истраживачка институција не обезбеди прописно издат рачун и/или не достави Фонду захтев за плаћање, све напред наведено у складу са чланом 7. Уговора, </w:t>
      </w:r>
      <w:r w:rsidR="00C36E81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а нису предузете корективне мере наложене од стране Фонда, 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Фонд </w:t>
      </w:r>
      <w:r w:rsidR="00C36E81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нема обавезу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да изврши исплату Научно-истраживачкој институцији.</w:t>
      </w:r>
    </w:p>
    <w:p w14:paraId="3D4DE06E" w14:textId="77777777" w:rsidR="00F4411D" w:rsidRPr="00C257B5" w:rsidRDefault="00610581" w:rsidP="00F4411D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lastRenderedPageBreak/>
        <w:t xml:space="preserve">Фонд не сноси одговорност према Привредном друштву и/или Научно-истраживачкој организацији и/или трећем лицу у случају да у било ком тренутку </w:t>
      </w:r>
      <w:r w:rsidR="005F23E1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након д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атума ступања на снагу рачун Привредног друштва </w:t>
      </w:r>
      <w:r w:rsidR="00946252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и/или Научно-истраживачке организације 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буде блокиран </w:t>
      </w:r>
      <w:r w:rsidR="00946252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и сматраће се да је уредно извршио обавезу </w:t>
      </w:r>
      <w:r w:rsidR="00A1024A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у складу са чланом 7.2</w:t>
      </w:r>
      <w:r w:rsidR="00FE52EF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.</w:t>
      </w:r>
      <w:r w:rsidR="00A1024A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независно од тога да ли је у моменту </w:t>
      </w:r>
      <w:r w:rsidR="00F00B09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исплате </w:t>
      </w:r>
      <w:r w:rsidR="00A1024A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или након </w:t>
      </w:r>
      <w:r w:rsidR="00F00B09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тога рачун Привредног друштва и/или Научно-истраживачке организације блокиран.</w:t>
      </w:r>
    </w:p>
    <w:p w14:paraId="6FA79E32" w14:textId="77777777" w:rsidR="00A06F57" w:rsidRPr="00C257B5" w:rsidRDefault="00A06F57" w:rsidP="00A06F57">
      <w:pPr>
        <w:pStyle w:val="NoSpacing"/>
        <w:rPr>
          <w:color w:val="1F3864" w:themeColor="accent5" w:themeShade="80"/>
          <w:lang w:val="sr-Cyrl-RS"/>
        </w:rPr>
      </w:pPr>
    </w:p>
    <w:p w14:paraId="0C6CD3E3" w14:textId="77777777" w:rsidR="00F4411D" w:rsidRPr="00C257B5" w:rsidRDefault="00F4411D" w:rsidP="00F4411D">
      <w:pPr>
        <w:pStyle w:val="Heading1"/>
        <w:numPr>
          <w:ilvl w:val="0"/>
          <w:numId w:val="1"/>
        </w:numPr>
        <w:spacing w:before="0" w:after="240" w:line="240" w:lineRule="auto"/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t>КОРЕКТИВНЕ МЕРЕ</w:t>
      </w:r>
    </w:p>
    <w:p w14:paraId="46095859" w14:textId="77777777" w:rsidR="00F4411D" w:rsidRPr="00C257B5" w:rsidRDefault="00F4411D" w:rsidP="00F4411D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Фонд</w:t>
      </w:r>
      <w:r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 xml:space="preserve"> има право да одреди и затражи од Привредног друштва да предузме или да обезбеди да буду предузете корективне мере, уколико на основу </w:t>
      </w:r>
      <w:r w:rsidR="006A4EBA"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 xml:space="preserve">прибављених и/или добијених </w:t>
      </w:r>
      <w:r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 xml:space="preserve">информација или на други начин, процени и утврди да постоји било која врста </w:t>
      </w:r>
      <w:r w:rsidR="00BA4887"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>кршења</w:t>
      </w:r>
      <w:r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 xml:space="preserve"> </w:t>
      </w:r>
      <w:r w:rsidR="006A4EBA"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>правила Програма иновационих ваучера</w:t>
      </w:r>
      <w:r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 xml:space="preserve"> и/или повреде одредаба овог уговора</w:t>
      </w:r>
      <w:r w:rsidR="007B5E30"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 xml:space="preserve"> и/или друге неправилности које отежавају или онемогућавају извршење Уговора</w:t>
      </w:r>
      <w:r w:rsidR="005378B2"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>.</w:t>
      </w:r>
    </w:p>
    <w:p w14:paraId="6F8F209A" w14:textId="77777777" w:rsidR="005378B2" w:rsidRPr="00C257B5" w:rsidRDefault="005378B2" w:rsidP="005378B2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Фонд</w:t>
      </w:r>
      <w:r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 xml:space="preserve"> ће</w:t>
      </w:r>
      <w:r w:rsidR="007B5E30"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 xml:space="preserve"> </w:t>
      </w:r>
      <w:r w:rsidR="00C92E65"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 xml:space="preserve">обавестити Привредно друштво о потреби предузимања корективних мера и оставити му примерен рок, који не може бити дужи од 8 (осам) дана, </w:t>
      </w:r>
      <w:r w:rsidR="00ED3CBA"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>да примени корективну меру</w:t>
      </w:r>
      <w:r w:rsidR="005C7666"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>, односно обезбеди да иста буде предузета</w:t>
      </w:r>
      <w:r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>.</w:t>
      </w:r>
    </w:p>
    <w:p w14:paraId="60E29EB7" w14:textId="77777777" w:rsidR="00ED3CBA" w:rsidRPr="00C257B5" w:rsidRDefault="00ED3CBA" w:rsidP="00ED3CBA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Фонд</w:t>
      </w:r>
      <w:r w:rsidR="005C7666"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 xml:space="preserve"> може обуставити сва плаћања све док </w:t>
      </w:r>
      <w:r w:rsidR="000112F8"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>Привредно друштво у потпуности не испуни обавезу из члана 8.2., а одбијање П</w:t>
      </w:r>
      <w:r w:rsidR="00F82028"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 xml:space="preserve">ривредног друштва да поступи по наложеној корективној мери, односно да обезбеди њено предузимање или пропуштање остављеног рока, сматраће се </w:t>
      </w:r>
      <w:r w:rsidR="00BC2618"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 xml:space="preserve">битном повредом Уговора која може бити разлог за једнострани раскид </w:t>
      </w:r>
      <w:r w:rsidR="00920335"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>Уговора од стране Фонда.</w:t>
      </w:r>
    </w:p>
    <w:p w14:paraId="70EFCC89" w14:textId="77777777" w:rsidR="00920335" w:rsidRPr="00C257B5" w:rsidRDefault="00920335" w:rsidP="00920335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На образложену молбу Привредног друштва, Фонд може одобрити продужење рока из члана 8.2. </w:t>
      </w:r>
      <w:r w:rsidR="00D65133"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и/или </w:t>
      </w:r>
      <w:r w:rsidR="001F5F23"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одредити другу корективну меру, уколико је то оправдано у датим околностима, у складу са Уговором и правилима </w:t>
      </w:r>
      <w:r w:rsidR="001F5F23"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>Програма иновационих ваучера</w:t>
      </w:r>
      <w:r w:rsidRPr="00C257B5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  <w:lang w:val="sr-Cyrl-RS"/>
        </w:rPr>
        <w:t>.</w:t>
      </w:r>
    </w:p>
    <w:p w14:paraId="3A869FDA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  <w:lang w:val="sr-Cyrl-RS"/>
        </w:rPr>
      </w:pPr>
    </w:p>
    <w:p w14:paraId="59AF403E" w14:textId="77777777" w:rsidR="00160D03" w:rsidRPr="00C257B5" w:rsidRDefault="00160D03" w:rsidP="00160D03">
      <w:pPr>
        <w:pStyle w:val="Heading1"/>
        <w:numPr>
          <w:ilvl w:val="0"/>
          <w:numId w:val="1"/>
        </w:numPr>
        <w:spacing w:before="0" w:after="240" w:line="240" w:lineRule="auto"/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lastRenderedPageBreak/>
        <w:t>ПУБЛИКАЦИЈЕ</w:t>
      </w:r>
    </w:p>
    <w:p w14:paraId="33406064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bCs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Подршка Фонда </w:t>
      </w:r>
      <w:r w:rsidRPr="00C257B5">
        <w:rPr>
          <w:rFonts w:asciiTheme="minorHAnsi" w:hAnsiTheme="minorHAnsi" w:cs="Times New Roman"/>
          <w:b w:val="0"/>
          <w:noProof/>
          <w:color w:val="1F3864" w:themeColor="accent5" w:themeShade="80"/>
          <w:sz w:val="22"/>
          <w:szCs w:val="22"/>
          <w:lang w:val="sr-Cyrl-RS"/>
        </w:rPr>
        <w:t>ће бити призната у свим публикацијама научних и техничких часописа у виду података или других информација које се односе на Пројекат или Привредно друштво, или у било којим публикацијама које се тичу Пројекта, али не обухватајући литературу и приручнике о производу.</w:t>
      </w:r>
    </w:p>
    <w:p w14:paraId="47BEBC50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bCs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У </w:t>
      </w:r>
      <w:r w:rsidRPr="00C257B5">
        <w:rPr>
          <w:rFonts w:asciiTheme="minorHAnsi" w:hAnsiTheme="minorHAnsi" w:cs="Times New Roman"/>
          <w:b w:val="0"/>
          <w:noProof/>
          <w:color w:val="1F3864" w:themeColor="accent5" w:themeShade="80"/>
          <w:sz w:val="22"/>
          <w:szCs w:val="22"/>
          <w:lang w:val="sr-Cyrl-RS"/>
        </w:rPr>
        <w:t>мери у којој је то неопходно како би Фонду била дозвољена слободна дисеминација таквих публикација или информација, за чију дисеминацију Фонд има право уз ограничења наведена у овом члану, сматра се да се Привредно друштво одриче свих потраживања у погледу дисеминације тих публикација и информација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.</w:t>
      </w:r>
    </w:p>
    <w:p w14:paraId="7B4B16AF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Привредно друштво ће доставити Фонду два (2) примерка свих публикација </w:t>
      </w:r>
      <w:r w:rsidRPr="00C257B5">
        <w:rPr>
          <w:rFonts w:asciiTheme="minorHAnsi" w:hAnsiTheme="minorHAnsi" w:cs="Times New Roman"/>
          <w:b w:val="0"/>
          <w:noProof/>
          <w:color w:val="1F3864" w:themeColor="accent5" w:themeShade="80"/>
          <w:sz w:val="22"/>
          <w:szCs w:val="22"/>
          <w:lang w:val="sr-Cyrl-RS"/>
        </w:rPr>
        <w:t>свих публикација које су резултат рада подржаног од стране Фонда, у разумном року након објављивања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.</w:t>
      </w:r>
    </w:p>
    <w:p w14:paraId="0AB23EAC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  <w:lang w:val="sr-Cyrl-RS"/>
        </w:rPr>
      </w:pPr>
    </w:p>
    <w:p w14:paraId="731B1324" w14:textId="77777777" w:rsidR="00160D03" w:rsidRPr="00C257B5" w:rsidRDefault="00160D03" w:rsidP="00160D03">
      <w:pPr>
        <w:pStyle w:val="Heading1"/>
        <w:numPr>
          <w:ilvl w:val="0"/>
          <w:numId w:val="1"/>
        </w:numPr>
        <w:spacing w:before="0" w:after="240" w:line="240" w:lineRule="auto"/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t>ПОВЕРЉИВЕ ИНФОРМАЦИЈЕ И ИНФОРМАЦИЈЕ О ИНТЕЛЕКТУАЛНОЈ СВОЈИНИ</w:t>
      </w:r>
    </w:p>
    <w:p w14:paraId="70BA30EE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Информације које Привредно друштво поседује и које достави Фонду сматраће се строго поверљивим информацијама, у складу са Фондовим Правилником о забрани конфликта интереса и тајности поверљивих података.</w:t>
      </w:r>
    </w:p>
    <w:p w14:paraId="31F4072F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Ништа од претходно наведеног не искључује нити ограничава право Фонда да објави податке о подршци коју је пружио Пројекту и идентификује Привредно друштво, у складу са обавезом Фонда, у складу са Законом о иновационој делатности </w:t>
      </w:r>
      <w:r w:rsidRPr="00C257B5">
        <w:rPr>
          <w:rFonts w:asciiTheme="minorHAnsi" w:hAnsiTheme="minorHAnsi" w:cs="Times New Roman"/>
          <w:b w:val="0"/>
          <w:noProof/>
          <w:color w:val="1F3864" w:themeColor="accent5" w:themeShade="80"/>
          <w:sz w:val="22"/>
          <w:szCs w:val="22"/>
          <w:lang w:val="sr-Cyrl-RS"/>
        </w:rPr>
        <w:t>(“Службени гласник РС” бр. 110/2005, 18/2010 и 55/2013)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, у погледу јавне природе активности Фонда.</w:t>
      </w:r>
    </w:p>
    <w:p w14:paraId="79C45F20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Интелектуална својина подобна да буде предмет заштите одговарајућим правима интелектуалне својине у складу са законима Републике Србије, а створена је током спровођења и развоја Пројекта финансираног у складу са Уговором, није предмет регулисања нити испитивања од стране Фонда („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en-GB"/>
        </w:rPr>
        <w:t>due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en-GB"/>
        </w:rPr>
        <w:t>diligence</w:t>
      </w: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“ анализа) и Фонд овим уговором не преузима било какву одговорност и/или обавезе у случају повреде права интелектуалне својине трећих лица у вези са Пројектом, за шта искључиву одговорност сноси Привредно друштво.</w:t>
      </w:r>
    </w:p>
    <w:p w14:paraId="7D8252A5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У случају раскида Уговора, одредбе које се односе на заштиту Интелектуалне својине и поверљивост ће остати на снази.</w:t>
      </w:r>
    </w:p>
    <w:p w14:paraId="0BA9863F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  <w:lang w:val="sr-Cyrl-RS"/>
        </w:rPr>
      </w:pPr>
    </w:p>
    <w:p w14:paraId="018FCD92" w14:textId="77777777" w:rsidR="00160D03" w:rsidRPr="00C257B5" w:rsidRDefault="00160D03" w:rsidP="00160D03">
      <w:pPr>
        <w:pStyle w:val="Heading1"/>
        <w:numPr>
          <w:ilvl w:val="0"/>
          <w:numId w:val="1"/>
        </w:numPr>
        <w:spacing w:before="0" w:after="240" w:line="240" w:lineRule="auto"/>
        <w:jc w:val="both"/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t>УСТУПАЊЕ УГОВОРА</w:t>
      </w:r>
    </w:p>
    <w:p w14:paraId="04CE13BD" w14:textId="77777777" w:rsidR="00160D03" w:rsidRPr="00C257B5" w:rsidRDefault="00160D03" w:rsidP="002205DE">
      <w:pPr>
        <w:pStyle w:val="Heading2"/>
        <w:spacing w:line="240" w:lineRule="auto"/>
        <w:ind w:left="360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Привредно друштво не може уступити Уговор или било коју обавезу</w:t>
      </w:r>
      <w:r w:rsidR="002205DE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и/или право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преузет</w:t>
      </w:r>
      <w:r w:rsidR="002205DE"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е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 у складу са Уговором.</w:t>
      </w:r>
    </w:p>
    <w:p w14:paraId="70D7E7E4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  <w:lang w:val="sr-Cyrl-RS"/>
        </w:rPr>
      </w:pPr>
    </w:p>
    <w:p w14:paraId="25E7FDF0" w14:textId="77777777" w:rsidR="00160D03" w:rsidRPr="00C257B5" w:rsidRDefault="00160D03" w:rsidP="00160D03">
      <w:pPr>
        <w:pStyle w:val="Heading1"/>
        <w:numPr>
          <w:ilvl w:val="0"/>
          <w:numId w:val="1"/>
        </w:numPr>
        <w:spacing w:before="0" w:after="240" w:line="240" w:lineRule="auto"/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sz w:val="22"/>
          <w:szCs w:val="22"/>
          <w:lang w:val="sr-Cyrl-RS"/>
        </w:rPr>
        <w:lastRenderedPageBreak/>
        <w:t>РАЗНО</w:t>
      </w:r>
    </w:p>
    <w:p w14:paraId="5005AE30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Све измене и допуне Уговора вршиће се у писменој форми, уз сагласност обе Уговорне стране.</w:t>
      </w:r>
    </w:p>
    <w:p w14:paraId="04F844A7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На овај Уговор примењује се право Републике Србије. Било какав спор у вези са Уговором, Уговорне стране ће настојати да реше споразумно, међусобним преговорима. Уколико такви преговори не успеју, за решавање спора биће искључиво надлежан Привредни суд у Београду.</w:t>
      </w:r>
    </w:p>
    <w:p w14:paraId="436E6CA5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Обавештења, комуникација и извештаји достављаће се лично или/и слати имејлом или/и препорученом поштом са повратницом, на следеће адресе:</w:t>
      </w:r>
    </w:p>
    <w:p w14:paraId="7E4AD5B2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  <w:lang w:val="sr-Cyrl-RS"/>
        </w:rPr>
      </w:pPr>
    </w:p>
    <w:p w14:paraId="17F5131D" w14:textId="77777777" w:rsidR="00160D03" w:rsidRPr="00C2625E" w:rsidRDefault="00160D03" w:rsidP="00160D03">
      <w:pPr>
        <w:spacing w:line="240" w:lineRule="auto"/>
        <w:ind w:left="1368" w:hanging="288"/>
        <w:jc w:val="both"/>
        <w:rPr>
          <w:rFonts w:asciiTheme="minorHAnsi" w:hAnsiTheme="minorHAnsi"/>
          <w:bCs/>
          <w:noProof/>
          <w:color w:val="1F3864" w:themeColor="accent5" w:themeShade="80"/>
          <w:lang w:val="sr-Cyrl-RS"/>
        </w:rPr>
      </w:pPr>
      <w:r w:rsidRPr="00C2625E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(а) за </w:t>
      </w:r>
      <w:r w:rsidRPr="00C2625E">
        <w:rPr>
          <w:rFonts w:asciiTheme="minorHAnsi" w:hAnsiTheme="minorHAnsi"/>
          <w:b/>
          <w:bCs/>
          <w:noProof/>
          <w:color w:val="1F3864" w:themeColor="accent5" w:themeShade="80"/>
          <w:lang w:val="sr-Cyrl-RS"/>
        </w:rPr>
        <w:t>Фонд</w:t>
      </w:r>
      <w:r w:rsidRPr="00C2625E">
        <w:rPr>
          <w:rFonts w:asciiTheme="minorHAnsi" w:hAnsiTheme="minorHAnsi"/>
          <w:bCs/>
          <w:noProof/>
          <w:color w:val="1F3864" w:themeColor="accent5" w:themeShade="80"/>
          <w:lang w:val="sr-Cyrl-RS"/>
        </w:rPr>
        <w:t xml:space="preserve"> </w:t>
      </w:r>
    </w:p>
    <w:p w14:paraId="2FEB0658" w14:textId="77777777" w:rsidR="00160D03" w:rsidRPr="00C257B5" w:rsidRDefault="00160D03" w:rsidP="00160D03">
      <w:pPr>
        <w:pStyle w:val="NoSpacing"/>
        <w:ind w:left="1134"/>
        <w:jc w:val="both"/>
        <w:rPr>
          <w:rFonts w:asciiTheme="minorHAnsi" w:hAnsiTheme="minorHAnsi"/>
          <w:b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b/>
          <w:noProof/>
          <w:color w:val="1F3864" w:themeColor="accent5" w:themeShade="80"/>
          <w:lang w:val="sr-Cyrl-RS"/>
        </w:rPr>
        <w:t>Фонд за иновациону делатност</w:t>
      </w:r>
    </w:p>
    <w:p w14:paraId="665F2A65" w14:textId="77777777" w:rsidR="00160D03" w:rsidRPr="00C257B5" w:rsidRDefault="00160D03" w:rsidP="00160D03">
      <w:pPr>
        <w:pStyle w:val="NoSpacing"/>
        <w:ind w:left="1134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>Адреса канцеларије: Научно Технолошки парк „Београд“, Вељка Дугошевића 54, објекат Б4, 2. спрат, 11000 Београд, Република Србија</w:t>
      </w:r>
    </w:p>
    <w:p w14:paraId="6BEA4905" w14:textId="5A122D59" w:rsidR="00160D03" w:rsidRPr="00C257B5" w:rsidRDefault="00160D03" w:rsidP="00160D03">
      <w:pPr>
        <w:pStyle w:val="NoSpacing"/>
        <w:ind w:left="1134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Контакт особа: </w:t>
      </w:r>
      <w:r w:rsidR="00AD2E9E">
        <w:rPr>
          <w:rFonts w:asciiTheme="minorHAnsi" w:hAnsiTheme="minorHAnsi"/>
          <w:noProof/>
          <w:color w:val="1F3864" w:themeColor="accent5" w:themeShade="80"/>
          <w:lang w:val="sr-Cyrl-RS"/>
        </w:rPr>
        <w:t>Адам Ђурђевић</w:t>
      </w:r>
    </w:p>
    <w:p w14:paraId="160026FA" w14:textId="5433FC93" w:rsidR="00160D03" w:rsidRPr="00C257B5" w:rsidRDefault="00160D03" w:rsidP="00160D03">
      <w:pPr>
        <w:pStyle w:val="NoSpacing"/>
        <w:ind w:left="1134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Имејл: </w:t>
      </w:r>
      <w:r w:rsidR="00840061">
        <w:rPr>
          <w:rFonts w:asciiTheme="minorHAnsi" w:hAnsiTheme="minorHAnsi"/>
          <w:noProof/>
          <w:color w:val="1F3864" w:themeColor="accent5" w:themeShade="80"/>
          <w:lang w:val="sr-Latn-RS"/>
        </w:rPr>
        <w:t xml:space="preserve"> </w:t>
      </w:r>
      <w:r w:rsidR="00AD2E9E">
        <w:rPr>
          <w:rFonts w:asciiTheme="minorHAnsi" w:hAnsiTheme="minorHAnsi"/>
          <w:noProof/>
          <w:color w:val="1F3864" w:themeColor="accent5" w:themeShade="80"/>
          <w:lang w:val="sr-Latn-RS"/>
        </w:rPr>
        <w:t>adam.djurdjevic</w:t>
      </w:r>
      <w:r w:rsidRPr="00C257B5">
        <w:rPr>
          <w:rFonts w:asciiTheme="minorHAnsi" w:hAnsiTheme="minorHAnsi"/>
          <w:noProof/>
          <w:color w:val="1F3864" w:themeColor="accent5" w:themeShade="80"/>
          <w:lang w:val="sr-Latn-RS"/>
        </w:rPr>
        <w:t>@inovacionifond.rs</w:t>
      </w:r>
      <w:hyperlink r:id="rId7" w:history="1"/>
    </w:p>
    <w:p w14:paraId="1EE3F680" w14:textId="77777777" w:rsidR="00160D03" w:rsidRPr="00C257B5" w:rsidRDefault="00160D03" w:rsidP="00160D03">
      <w:pPr>
        <w:pStyle w:val="NoSpacing"/>
        <w:ind w:left="1134"/>
        <w:rPr>
          <w:rFonts w:asciiTheme="minorHAnsi" w:hAnsiTheme="minorHAnsi"/>
          <w:noProof/>
          <w:color w:val="1F3864" w:themeColor="accent5" w:themeShade="80"/>
          <w:lang w:val="sr-Cyrl-RS"/>
        </w:rPr>
      </w:pPr>
    </w:p>
    <w:p w14:paraId="2A745063" w14:textId="77777777" w:rsidR="00160D03" w:rsidRPr="00C2625E" w:rsidRDefault="00160D03" w:rsidP="00160D03">
      <w:pPr>
        <w:spacing w:line="240" w:lineRule="auto"/>
        <w:ind w:left="1296" w:hanging="288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625E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(б) </w:t>
      </w:r>
      <w:r w:rsidR="00C2625E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за </w:t>
      </w:r>
      <w:r w:rsidRPr="00C2625E">
        <w:rPr>
          <w:rFonts w:asciiTheme="minorHAnsi" w:hAnsiTheme="minorHAnsi"/>
          <w:b/>
          <w:noProof/>
          <w:color w:val="1F3864" w:themeColor="accent5" w:themeShade="80"/>
          <w:lang w:val="sr-Cyrl-RS"/>
        </w:rPr>
        <w:t>Привредно друштво</w:t>
      </w:r>
    </w:p>
    <w:p w14:paraId="4B3CAF2B" w14:textId="77777777" w:rsidR="00160D03" w:rsidRPr="00C257B5" w:rsidRDefault="00160D03" w:rsidP="00160D03">
      <w:pPr>
        <w:pStyle w:val="MediumGrid21"/>
        <w:spacing w:after="200"/>
        <w:ind w:left="1134"/>
        <w:rPr>
          <w:rFonts w:asciiTheme="minorHAnsi" w:hAnsiTheme="minorHAnsi"/>
          <w:b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 w:cstheme="minorHAnsi"/>
          <w:b/>
          <w:noProof/>
          <w:color w:val="1F3864" w:themeColor="accent5" w:themeShade="80"/>
          <w:highlight w:val="yellow"/>
          <w:lang w:val="sr-Cyrl-RS"/>
        </w:rPr>
        <w:t>[_________]</w:t>
      </w:r>
    </w:p>
    <w:p w14:paraId="7218F037" w14:textId="77777777" w:rsidR="00160D03" w:rsidRPr="00C257B5" w:rsidRDefault="00160D03" w:rsidP="00160D03">
      <w:pPr>
        <w:pStyle w:val="NoSpacing"/>
        <w:ind w:left="1134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Адреса канцеларије: </w:t>
      </w:r>
      <w:r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Cyrl-RS"/>
        </w:rPr>
        <w:t>[_________]</w:t>
      </w:r>
    </w:p>
    <w:p w14:paraId="41C467E4" w14:textId="77777777" w:rsidR="00160D03" w:rsidRPr="00C257B5" w:rsidRDefault="00160D03" w:rsidP="00160D03">
      <w:pPr>
        <w:pStyle w:val="NoSpacing"/>
        <w:ind w:left="1134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Контакт особа: </w:t>
      </w:r>
      <w:r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Cyrl-RS"/>
        </w:rPr>
        <w:t>[_________]</w:t>
      </w:r>
    </w:p>
    <w:p w14:paraId="26D25DB0" w14:textId="77777777" w:rsidR="00160D03" w:rsidRPr="00C257B5" w:rsidRDefault="00160D03" w:rsidP="00160D03">
      <w:pPr>
        <w:pStyle w:val="NoSpacing"/>
        <w:ind w:left="1134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 xml:space="preserve">Имејл: </w:t>
      </w:r>
      <w:r w:rsidRPr="00C257B5">
        <w:rPr>
          <w:rFonts w:asciiTheme="minorHAnsi" w:hAnsiTheme="minorHAnsi" w:cstheme="minorHAnsi"/>
          <w:noProof/>
          <w:color w:val="1F3864" w:themeColor="accent5" w:themeShade="80"/>
          <w:highlight w:val="yellow"/>
          <w:lang w:val="sr-Cyrl-RS"/>
        </w:rPr>
        <w:t>[_________]</w:t>
      </w:r>
    </w:p>
    <w:p w14:paraId="6F60E3D4" w14:textId="77777777" w:rsidR="00160D03" w:rsidRPr="00C257B5" w:rsidRDefault="00160D03" w:rsidP="00160D03">
      <w:pPr>
        <w:pStyle w:val="NoSpacing"/>
        <w:rPr>
          <w:noProof/>
          <w:color w:val="1F3864" w:themeColor="accent5" w:themeShade="80"/>
        </w:rPr>
      </w:pPr>
    </w:p>
    <w:p w14:paraId="73113360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eastAsia="Times New Roman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lastRenderedPageBreak/>
        <w:t>Уговор је сачињен у два (2) истоветна примерка, за сваку Уговорну страну по један (1).</w:t>
      </w:r>
    </w:p>
    <w:p w14:paraId="50FC9A5C" w14:textId="77777777" w:rsidR="00AD2E9E" w:rsidRDefault="00160D03" w:rsidP="00AD2E9E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Датум ступања на снагу Уговора биће дан када га потпишу обе Уговорне стране, а уколико су Уговорне стране потписале Уговор на различите датуме, датумом ступања на снагу Уговора сматраће се каснији датум.</w:t>
      </w:r>
    </w:p>
    <w:p w14:paraId="6A6CDEC6" w14:textId="0DBB9FBB" w:rsidR="00E24C26" w:rsidRPr="00BF05F6" w:rsidRDefault="00E24C26" w:rsidP="00AD2E9E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Привредно друштво је у обавези да врати потписан Уговор Фонду у року од 10 дана </w:t>
      </w:r>
      <w:r w:rsidR="009D1D69"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од дана потписивања Уговора од стране Фонда. Пропуштањем привредног друштва да у задатом року врати потписан Уговор или да приступи потписивању Уговора, сматра се да је привредно друштво одбило да закључи Уговор. </w:t>
      </w:r>
    </w:p>
    <w:p w14:paraId="5529BF02" w14:textId="2E9D9B0F" w:rsidR="00AD2E9E" w:rsidRPr="00E24C26" w:rsidRDefault="00E24C26" w:rsidP="00E24C26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У случају да Иновациони ваучер није реализован у предвиђеном року од 6 месеци, </w:t>
      </w:r>
      <w:r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>односно изузетно у дужем року у складу са чланом 5.1</w:t>
      </w:r>
      <w:r w:rsidRPr="00C257B5">
        <w:rPr>
          <w:rFonts w:asciiTheme="minorHAnsi" w:hAnsiTheme="minorHAnsi"/>
          <w:b w:val="0"/>
          <w:noProof/>
          <w:color w:val="1F3864" w:themeColor="accent5" w:themeShade="80"/>
          <w:sz w:val="22"/>
          <w:szCs w:val="22"/>
          <w:lang w:val="sr-Cyrl-RS"/>
        </w:rPr>
        <w:t xml:space="preserve">. </w:t>
      </w:r>
      <w:r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  <w:t>овај Уговор престаје да важи.</w:t>
      </w:r>
      <w:r w:rsidR="00AD2E9E" w:rsidRPr="00E24C26">
        <w:rPr>
          <w:lang w:val="en-GB"/>
        </w:rPr>
        <w:tab/>
      </w:r>
    </w:p>
    <w:p w14:paraId="19283DB1" w14:textId="77777777" w:rsidR="00160D03" w:rsidRPr="00C257B5" w:rsidRDefault="00160D03" w:rsidP="00160D03">
      <w:pPr>
        <w:pStyle w:val="Heading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b w:val="0"/>
          <w:noProof/>
          <w:color w:val="1F3864" w:themeColor="accent5" w:themeShade="80"/>
          <w:sz w:val="22"/>
          <w:szCs w:val="22"/>
          <w:lang w:val="sr-Cyrl-RS"/>
        </w:rPr>
      </w:pPr>
      <w:r w:rsidRPr="00C257B5">
        <w:rPr>
          <w:rFonts w:asciiTheme="minorHAnsi" w:hAnsiTheme="minorHAnsi" w:cs="Times New Roman"/>
          <w:b w:val="0"/>
          <w:noProof/>
          <w:color w:val="1F3864" w:themeColor="accent5" w:themeShade="80"/>
          <w:sz w:val="22"/>
          <w:szCs w:val="22"/>
          <w:lang w:val="sr-Cyrl-RS"/>
        </w:rPr>
        <w:t>Уговорне стране потврђују да су прочитале овај уговор, да им је исти у потпуности јасан и да представља израз њихове озбиљне, стварне и слободно изражене воље, те га у знак потврде напред наведеног потписују.</w:t>
      </w:r>
    </w:p>
    <w:p w14:paraId="37D37A9B" w14:textId="77777777" w:rsidR="00160D03" w:rsidRPr="00C257B5" w:rsidRDefault="00160D03" w:rsidP="00160D03">
      <w:pPr>
        <w:spacing w:line="240" w:lineRule="auto"/>
        <w:rPr>
          <w:rFonts w:asciiTheme="minorHAnsi" w:hAnsiTheme="minorHAnsi"/>
          <w:noProof/>
          <w:color w:val="1F3864" w:themeColor="accent5" w:themeShade="80"/>
          <w:lang w:val="sr-Cyrl-RS"/>
        </w:rPr>
      </w:pPr>
    </w:p>
    <w:p w14:paraId="471354D7" w14:textId="77777777" w:rsidR="00160D03" w:rsidRPr="00C257B5" w:rsidRDefault="00160D03" w:rsidP="00160D03">
      <w:pPr>
        <w:spacing w:after="0" w:line="240" w:lineRule="auto"/>
        <w:rPr>
          <w:rFonts w:asciiTheme="minorHAnsi" w:hAnsiTheme="minorHAnsi"/>
          <w:noProof/>
          <w:color w:val="1F3864" w:themeColor="accent5" w:themeShade="80"/>
          <w:lang w:val="sr-Cyrl-RS"/>
        </w:rPr>
      </w:pPr>
    </w:p>
    <w:p w14:paraId="4BAA8F5A" w14:textId="77777777" w:rsidR="00160D03" w:rsidRPr="00C257B5" w:rsidRDefault="00160D03" w:rsidP="00160D03">
      <w:pPr>
        <w:pStyle w:val="NoSpacing"/>
        <w:jc w:val="center"/>
        <w:rPr>
          <w:rFonts w:asciiTheme="minorHAnsi" w:hAnsiTheme="minorHAnsi" w:cs="Times New Roman"/>
          <w:b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/>
          <w:noProof/>
          <w:color w:val="1F3864" w:themeColor="accent5" w:themeShade="80"/>
          <w:lang w:val="sr-Cyrl-RS"/>
        </w:rPr>
        <w:tab/>
      </w:r>
      <w:r w:rsidRPr="00C257B5">
        <w:rPr>
          <w:rFonts w:asciiTheme="minorHAnsi" w:hAnsiTheme="minorHAnsi" w:cs="Times New Roman"/>
          <w:b/>
          <w:noProof/>
          <w:color w:val="1F3864" w:themeColor="accent5" w:themeShade="80"/>
          <w:lang w:val="sr-Cyrl-RS"/>
        </w:rPr>
        <w:t>ПОТПИСИ СУ НА СЛЕДЕЋОЈ СТРАНИ</w:t>
      </w:r>
    </w:p>
    <w:p w14:paraId="694A41F7" w14:textId="77777777" w:rsidR="00160D03" w:rsidRPr="00C257B5" w:rsidRDefault="00160D03" w:rsidP="00160D03">
      <w:pPr>
        <w:pStyle w:val="NoSpacing"/>
        <w:jc w:val="center"/>
        <w:rPr>
          <w:rFonts w:asciiTheme="minorHAnsi" w:hAnsiTheme="minorHAnsi" w:cs="Times New Roman"/>
          <w:b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 w:cs="Times New Roman"/>
          <w:b/>
          <w:noProof/>
          <w:color w:val="1F3864" w:themeColor="accent5" w:themeShade="80"/>
          <w:lang w:val="sr-Cyrl-RS"/>
        </w:rPr>
        <w:br w:type="page"/>
      </w:r>
    </w:p>
    <w:p w14:paraId="60D18B80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 w:cs="Times New Roman"/>
          <w:noProof/>
          <w:color w:val="1F3864" w:themeColor="accent5" w:themeShade="80"/>
          <w:lang w:val="sr-Cyrl-RS"/>
        </w:rPr>
        <w:lastRenderedPageBreak/>
        <w:t>Име (штампаним словима): Др Иван Ракоњац</w:t>
      </w:r>
    </w:p>
    <w:p w14:paraId="61E1A77B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</w:p>
    <w:p w14:paraId="28E30ECC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 w:cs="Times New Roman"/>
          <w:noProof/>
          <w:color w:val="1F3864" w:themeColor="accent5" w:themeShade="80"/>
          <w:lang w:val="sr-Cyrl-RS"/>
        </w:rPr>
        <w:t>Датум: ______________________</w:t>
      </w:r>
    </w:p>
    <w:p w14:paraId="29BB7E47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</w:p>
    <w:p w14:paraId="18E83F4A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</w:p>
    <w:p w14:paraId="20D0B707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</w:p>
    <w:p w14:paraId="020A436A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 w:cs="Times New Roman"/>
          <w:noProof/>
          <w:color w:val="1F3864" w:themeColor="accent5" w:themeShade="80"/>
          <w:lang w:val="sr-Cyrl-RS"/>
        </w:rPr>
        <w:t>Потпис: ______________________</w:t>
      </w:r>
    </w:p>
    <w:p w14:paraId="5EC8F201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</w:p>
    <w:p w14:paraId="5DF8E88E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 w:cs="Times New Roman"/>
          <w:noProof/>
          <w:color w:val="1F3864" w:themeColor="accent5" w:themeShade="80"/>
          <w:lang w:val="sr-Cyrl-RS"/>
        </w:rPr>
        <w:t>Функција: директор</w:t>
      </w:r>
    </w:p>
    <w:p w14:paraId="30FE7869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 w:cs="Times New Roman"/>
          <w:noProof/>
          <w:color w:val="1F3864" w:themeColor="accent5" w:themeShade="80"/>
          <w:lang w:val="sr-Cyrl-RS"/>
        </w:rPr>
        <w:t xml:space="preserve">(за </w:t>
      </w:r>
      <w:r w:rsidRPr="00C257B5">
        <w:rPr>
          <w:rFonts w:asciiTheme="minorHAnsi" w:hAnsiTheme="minorHAnsi" w:cs="Times New Roman"/>
          <w:b/>
          <w:bCs/>
          <w:noProof/>
          <w:color w:val="1F3864" w:themeColor="accent5" w:themeShade="80"/>
          <w:lang w:val="sr-Cyrl-RS"/>
        </w:rPr>
        <w:t>Фонд</w:t>
      </w:r>
      <w:r w:rsidRPr="00C257B5">
        <w:rPr>
          <w:rFonts w:asciiTheme="minorHAnsi" w:hAnsiTheme="minorHAnsi" w:cs="Times New Roman"/>
          <w:noProof/>
          <w:color w:val="1F3864" w:themeColor="accent5" w:themeShade="80"/>
          <w:lang w:val="sr-Cyrl-RS"/>
        </w:rPr>
        <w:t>)</w:t>
      </w:r>
    </w:p>
    <w:p w14:paraId="2D5E3268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</w:p>
    <w:p w14:paraId="11C08697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</w:p>
    <w:p w14:paraId="21F81B49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 w:cs="Times New Roman"/>
          <w:noProof/>
          <w:color w:val="1F3864" w:themeColor="accent5" w:themeShade="80"/>
          <w:lang w:val="sr-Cyrl-RS"/>
        </w:rPr>
        <w:t>Име (штампаним словима):</w:t>
      </w:r>
    </w:p>
    <w:p w14:paraId="463B7D7C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</w:p>
    <w:p w14:paraId="7349E033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 w:cs="Times New Roman"/>
          <w:noProof/>
          <w:color w:val="1F3864" w:themeColor="accent5" w:themeShade="80"/>
          <w:lang w:val="sr-Cyrl-RS"/>
        </w:rPr>
        <w:t>Датум: ______________________</w:t>
      </w:r>
    </w:p>
    <w:p w14:paraId="742B02C7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</w:p>
    <w:p w14:paraId="31168F0B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</w:p>
    <w:p w14:paraId="497A717C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</w:p>
    <w:p w14:paraId="79608FBD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 w:cs="Times New Roman"/>
          <w:noProof/>
          <w:color w:val="1F3864" w:themeColor="accent5" w:themeShade="80"/>
          <w:lang w:val="sr-Cyrl-RS"/>
        </w:rPr>
        <w:t>Потпис: ______________________</w:t>
      </w:r>
    </w:p>
    <w:p w14:paraId="087742DE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</w:p>
    <w:p w14:paraId="624D0634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 w:cs="Times New Roman"/>
          <w:noProof/>
          <w:color w:val="1F3864" w:themeColor="accent5" w:themeShade="80"/>
          <w:lang w:val="sr-Cyrl-RS"/>
        </w:rPr>
        <w:t>Функција: директор</w:t>
      </w:r>
    </w:p>
    <w:p w14:paraId="3FF3E4A3" w14:textId="77777777" w:rsidR="00160D03" w:rsidRPr="00C257B5" w:rsidRDefault="00160D03" w:rsidP="00160D03">
      <w:pPr>
        <w:pStyle w:val="NoSpacing"/>
        <w:jc w:val="both"/>
        <w:rPr>
          <w:rFonts w:asciiTheme="minorHAnsi" w:hAnsiTheme="minorHAnsi" w:cs="Times New Roman"/>
          <w:noProof/>
          <w:color w:val="1F3864" w:themeColor="accent5" w:themeShade="80"/>
          <w:lang w:val="sr-Cyrl-RS"/>
        </w:rPr>
      </w:pPr>
      <w:r w:rsidRPr="00C257B5">
        <w:rPr>
          <w:rFonts w:asciiTheme="minorHAnsi" w:hAnsiTheme="minorHAnsi" w:cs="Times New Roman"/>
          <w:noProof/>
          <w:color w:val="1F3864" w:themeColor="accent5" w:themeShade="80"/>
          <w:lang w:val="sr-Cyrl-RS"/>
        </w:rPr>
        <w:t xml:space="preserve">(за </w:t>
      </w:r>
      <w:r w:rsidRPr="00C257B5">
        <w:rPr>
          <w:rFonts w:asciiTheme="minorHAnsi" w:hAnsiTheme="minorHAnsi" w:cs="Times New Roman"/>
          <w:b/>
          <w:noProof/>
          <w:color w:val="1F3864" w:themeColor="accent5" w:themeShade="80"/>
          <w:lang w:val="sr-Cyrl-RS"/>
        </w:rPr>
        <w:t>Привредно друштво</w:t>
      </w:r>
      <w:r w:rsidRPr="00C257B5">
        <w:rPr>
          <w:rFonts w:asciiTheme="minorHAnsi" w:hAnsiTheme="minorHAnsi" w:cs="Times New Roman"/>
          <w:noProof/>
          <w:color w:val="1F3864" w:themeColor="accent5" w:themeShade="80"/>
          <w:lang w:val="sr-Cyrl-RS"/>
        </w:rPr>
        <w:t>)</w:t>
      </w:r>
    </w:p>
    <w:p w14:paraId="0A9722B3" w14:textId="77777777" w:rsidR="00160D03" w:rsidRPr="00C257B5" w:rsidRDefault="00160D03" w:rsidP="00160D03">
      <w:pPr>
        <w:spacing w:line="240" w:lineRule="auto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</w:p>
    <w:p w14:paraId="631AEC91" w14:textId="77777777" w:rsidR="00160D03" w:rsidRPr="00C257B5" w:rsidRDefault="00160D03" w:rsidP="00160D03">
      <w:pPr>
        <w:spacing w:line="240" w:lineRule="auto"/>
        <w:jc w:val="both"/>
        <w:rPr>
          <w:rFonts w:asciiTheme="minorHAnsi" w:hAnsiTheme="minorHAnsi"/>
          <w:noProof/>
          <w:color w:val="1F3864" w:themeColor="accent5" w:themeShade="80"/>
          <w:lang w:val="sr-Cyrl-RS"/>
        </w:rPr>
      </w:pPr>
    </w:p>
    <w:p w14:paraId="1AF251B7" w14:textId="77777777" w:rsidR="00160D03" w:rsidRPr="00C257B5" w:rsidRDefault="00160D03" w:rsidP="00160D03">
      <w:pPr>
        <w:rPr>
          <w:color w:val="1F3864" w:themeColor="accent5" w:themeShade="80"/>
          <w:lang w:val="sr-Cyrl-RS"/>
        </w:rPr>
      </w:pPr>
    </w:p>
    <w:p w14:paraId="5D35A78E" w14:textId="77777777" w:rsidR="00884C52" w:rsidRPr="00C257B5" w:rsidRDefault="00884C52">
      <w:pPr>
        <w:rPr>
          <w:color w:val="1F3864" w:themeColor="accent5" w:themeShade="80"/>
          <w:lang w:val="sr-Cyrl-RS"/>
        </w:rPr>
      </w:pPr>
    </w:p>
    <w:sectPr w:rsidR="00884C52" w:rsidRPr="00C257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A8B2" w14:textId="77777777" w:rsidR="0061309D" w:rsidRDefault="0061309D" w:rsidP="00160D03">
      <w:pPr>
        <w:spacing w:after="0" w:line="240" w:lineRule="auto"/>
      </w:pPr>
      <w:r>
        <w:separator/>
      </w:r>
    </w:p>
  </w:endnote>
  <w:endnote w:type="continuationSeparator" w:id="0">
    <w:p w14:paraId="00CBEC4D" w14:textId="77777777" w:rsidR="0061309D" w:rsidRDefault="0061309D" w:rsidP="0016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079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94250" w14:textId="77777777" w:rsidR="00160D03" w:rsidRDefault="00160D03">
        <w:pPr>
          <w:pStyle w:val="Footer"/>
          <w:jc w:val="right"/>
        </w:pPr>
        <w:r w:rsidRPr="00160D03">
          <w:rPr>
            <w:color w:val="2F5496" w:themeColor="accent5" w:themeShade="BF"/>
            <w:sz w:val="20"/>
            <w:szCs w:val="20"/>
          </w:rPr>
          <w:fldChar w:fldCharType="begin"/>
        </w:r>
        <w:r w:rsidRPr="00160D03">
          <w:rPr>
            <w:color w:val="2F5496" w:themeColor="accent5" w:themeShade="BF"/>
            <w:sz w:val="20"/>
            <w:szCs w:val="20"/>
          </w:rPr>
          <w:instrText xml:space="preserve"> PAGE   \* MERGEFORMAT </w:instrText>
        </w:r>
        <w:r w:rsidRPr="00160D03">
          <w:rPr>
            <w:color w:val="2F5496" w:themeColor="accent5" w:themeShade="BF"/>
            <w:sz w:val="20"/>
            <w:szCs w:val="20"/>
          </w:rPr>
          <w:fldChar w:fldCharType="separate"/>
        </w:r>
        <w:r w:rsidR="003D0EA1">
          <w:rPr>
            <w:noProof/>
            <w:color w:val="2F5496" w:themeColor="accent5" w:themeShade="BF"/>
            <w:sz w:val="20"/>
            <w:szCs w:val="20"/>
          </w:rPr>
          <w:t>11</w:t>
        </w:r>
        <w:r w:rsidRPr="00160D03">
          <w:rPr>
            <w:noProof/>
            <w:color w:val="2F5496" w:themeColor="accent5" w:themeShade="BF"/>
            <w:sz w:val="20"/>
            <w:szCs w:val="20"/>
          </w:rPr>
          <w:fldChar w:fldCharType="end"/>
        </w:r>
      </w:p>
    </w:sdtContent>
  </w:sdt>
  <w:p w14:paraId="6BC1E1AF" w14:textId="77777777" w:rsidR="00160D03" w:rsidRDefault="00160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864B" w14:textId="77777777" w:rsidR="0061309D" w:rsidRDefault="0061309D" w:rsidP="00160D03">
      <w:pPr>
        <w:spacing w:after="0" w:line="240" w:lineRule="auto"/>
      </w:pPr>
      <w:r>
        <w:separator/>
      </w:r>
    </w:p>
  </w:footnote>
  <w:footnote w:type="continuationSeparator" w:id="0">
    <w:p w14:paraId="49D6821F" w14:textId="77777777" w:rsidR="0061309D" w:rsidRDefault="0061309D" w:rsidP="0016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6FFB" w14:textId="696D76C1" w:rsidR="003D0EA1" w:rsidRDefault="00B1037A" w:rsidP="00BF05F6">
    <w:pPr>
      <w:pStyle w:val="Header"/>
      <w:jc w:val="center"/>
    </w:pPr>
    <w:r>
      <w:rPr>
        <w:noProof/>
      </w:rPr>
      <w:drawing>
        <wp:inline distT="0" distB="0" distL="0" distR="0" wp14:anchorId="1E035744" wp14:editId="07790B6E">
          <wp:extent cx="3884777" cy="113347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265" cy="114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36A4"/>
    <w:multiLevelType w:val="hybridMultilevel"/>
    <w:tmpl w:val="1F28BE6A"/>
    <w:lvl w:ilvl="0" w:tplc="6214F214">
      <w:start w:val="1"/>
      <w:numFmt w:val="upperRoman"/>
      <w:lvlText w:val="%1."/>
      <w:lvlJc w:val="right"/>
      <w:pPr>
        <w:ind w:left="720" w:hanging="360"/>
      </w:pPr>
      <w:rPr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7087B"/>
    <w:multiLevelType w:val="hybridMultilevel"/>
    <w:tmpl w:val="2E70CF8A"/>
    <w:lvl w:ilvl="0" w:tplc="40FA291C">
      <w:start w:val="1"/>
      <w:numFmt w:val="decimal"/>
      <w:lvlText w:val="4.%1.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549E1"/>
    <w:multiLevelType w:val="hybridMultilevel"/>
    <w:tmpl w:val="EB826AB2"/>
    <w:lvl w:ilvl="0" w:tplc="61B85358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7D2DD4"/>
    <w:multiLevelType w:val="multilevel"/>
    <w:tmpl w:val="DF86D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HAnsi" w:hint="default"/>
        <w:b w:val="0"/>
        <w:color w:val="1F3864" w:themeColor="accent5" w:themeShade="8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5E1D4CFD"/>
    <w:multiLevelType w:val="hybridMultilevel"/>
    <w:tmpl w:val="6CDA727E"/>
    <w:lvl w:ilvl="0" w:tplc="B5DAF5E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30315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915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8767240">
    <w:abstractNumId w:val="0"/>
  </w:num>
  <w:num w:numId="4" w16cid:durableId="666321523">
    <w:abstractNumId w:val="4"/>
  </w:num>
  <w:num w:numId="5" w16cid:durableId="360789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03"/>
    <w:rsid w:val="000112F8"/>
    <w:rsid w:val="00011752"/>
    <w:rsid w:val="00037D17"/>
    <w:rsid w:val="00083E10"/>
    <w:rsid w:val="00094890"/>
    <w:rsid w:val="000A0F20"/>
    <w:rsid w:val="000B6ABF"/>
    <w:rsid w:val="00114009"/>
    <w:rsid w:val="0012666E"/>
    <w:rsid w:val="00135470"/>
    <w:rsid w:val="001512CE"/>
    <w:rsid w:val="00160D03"/>
    <w:rsid w:val="0018781D"/>
    <w:rsid w:val="00190201"/>
    <w:rsid w:val="001C6C0B"/>
    <w:rsid w:val="001F5F23"/>
    <w:rsid w:val="002205DE"/>
    <w:rsid w:val="00267850"/>
    <w:rsid w:val="002B3BD7"/>
    <w:rsid w:val="002D7C60"/>
    <w:rsid w:val="00366CCC"/>
    <w:rsid w:val="003931E4"/>
    <w:rsid w:val="003D0EA1"/>
    <w:rsid w:val="003F670C"/>
    <w:rsid w:val="00402B66"/>
    <w:rsid w:val="00420739"/>
    <w:rsid w:val="00462195"/>
    <w:rsid w:val="00482BAA"/>
    <w:rsid w:val="004A6E81"/>
    <w:rsid w:val="005077FE"/>
    <w:rsid w:val="00532254"/>
    <w:rsid w:val="005378B2"/>
    <w:rsid w:val="005379F5"/>
    <w:rsid w:val="00597A3F"/>
    <w:rsid w:val="005C2970"/>
    <w:rsid w:val="005C7666"/>
    <w:rsid w:val="005F23E1"/>
    <w:rsid w:val="005F5151"/>
    <w:rsid w:val="00610581"/>
    <w:rsid w:val="0061309D"/>
    <w:rsid w:val="006524AB"/>
    <w:rsid w:val="00666096"/>
    <w:rsid w:val="006A121B"/>
    <w:rsid w:val="006A1F4E"/>
    <w:rsid w:val="006A4EBA"/>
    <w:rsid w:val="007057E1"/>
    <w:rsid w:val="00761839"/>
    <w:rsid w:val="00777A20"/>
    <w:rsid w:val="007B5E30"/>
    <w:rsid w:val="007B70EF"/>
    <w:rsid w:val="0080455B"/>
    <w:rsid w:val="00840061"/>
    <w:rsid w:val="0087518D"/>
    <w:rsid w:val="008756EF"/>
    <w:rsid w:val="00884C52"/>
    <w:rsid w:val="008974D6"/>
    <w:rsid w:val="008E5F13"/>
    <w:rsid w:val="00920335"/>
    <w:rsid w:val="009267F2"/>
    <w:rsid w:val="00946252"/>
    <w:rsid w:val="00983396"/>
    <w:rsid w:val="009B28F1"/>
    <w:rsid w:val="009C584C"/>
    <w:rsid w:val="009D0CFC"/>
    <w:rsid w:val="009D1D69"/>
    <w:rsid w:val="00A06F57"/>
    <w:rsid w:val="00A1024A"/>
    <w:rsid w:val="00A14172"/>
    <w:rsid w:val="00A47866"/>
    <w:rsid w:val="00A73FD6"/>
    <w:rsid w:val="00A91125"/>
    <w:rsid w:val="00AD2E9E"/>
    <w:rsid w:val="00B1037A"/>
    <w:rsid w:val="00B50AC0"/>
    <w:rsid w:val="00B81061"/>
    <w:rsid w:val="00BA4887"/>
    <w:rsid w:val="00BC2618"/>
    <w:rsid w:val="00BC6659"/>
    <w:rsid w:val="00BF05F6"/>
    <w:rsid w:val="00BF5F01"/>
    <w:rsid w:val="00C0354F"/>
    <w:rsid w:val="00C257B5"/>
    <w:rsid w:val="00C2625E"/>
    <w:rsid w:val="00C36E81"/>
    <w:rsid w:val="00C36ED8"/>
    <w:rsid w:val="00C42A55"/>
    <w:rsid w:val="00C5527D"/>
    <w:rsid w:val="00C6138B"/>
    <w:rsid w:val="00C760C3"/>
    <w:rsid w:val="00C765A5"/>
    <w:rsid w:val="00C92E65"/>
    <w:rsid w:val="00C97348"/>
    <w:rsid w:val="00CC6260"/>
    <w:rsid w:val="00CC671C"/>
    <w:rsid w:val="00CF21ED"/>
    <w:rsid w:val="00D018AF"/>
    <w:rsid w:val="00D10DE0"/>
    <w:rsid w:val="00D1165F"/>
    <w:rsid w:val="00D15FF0"/>
    <w:rsid w:val="00D174E2"/>
    <w:rsid w:val="00D54736"/>
    <w:rsid w:val="00D65133"/>
    <w:rsid w:val="00E047D3"/>
    <w:rsid w:val="00E10298"/>
    <w:rsid w:val="00E24C26"/>
    <w:rsid w:val="00E42F81"/>
    <w:rsid w:val="00E6159A"/>
    <w:rsid w:val="00E742A2"/>
    <w:rsid w:val="00E9152D"/>
    <w:rsid w:val="00ED3CBA"/>
    <w:rsid w:val="00F00B09"/>
    <w:rsid w:val="00F01440"/>
    <w:rsid w:val="00F047BD"/>
    <w:rsid w:val="00F17CED"/>
    <w:rsid w:val="00F4411D"/>
    <w:rsid w:val="00F54D31"/>
    <w:rsid w:val="00F73214"/>
    <w:rsid w:val="00F82028"/>
    <w:rsid w:val="00F858CC"/>
    <w:rsid w:val="00FB466A"/>
    <w:rsid w:val="00FC7542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68099"/>
  <w15:chartTrackingRefBased/>
  <w15:docId w15:val="{0A8A1434-E7C9-41EA-894D-4DC9C70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D03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D0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60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0D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60D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odyTextChar">
    <w:name w:val="Body Text Char"/>
    <w:aliases w:val="b Char"/>
    <w:basedOn w:val="DefaultParagraphFont"/>
    <w:link w:val="BodyText"/>
    <w:uiPriority w:val="99"/>
    <w:semiHidden/>
    <w:locked/>
    <w:rsid w:val="00160D03"/>
    <w:rPr>
      <w:rFonts w:ascii="Arial" w:eastAsia="MS Mincho" w:hAnsi="Arial" w:cs="Arial"/>
      <w:sz w:val="24"/>
      <w:szCs w:val="24"/>
      <w:lang w:val="en-GB" w:eastAsia="cs-CZ"/>
    </w:rPr>
  </w:style>
  <w:style w:type="paragraph" w:styleId="BodyText">
    <w:name w:val="Body Text"/>
    <w:aliases w:val="b"/>
    <w:basedOn w:val="Normal"/>
    <w:link w:val="BodyTextChar"/>
    <w:uiPriority w:val="99"/>
    <w:semiHidden/>
    <w:unhideWhenUsed/>
    <w:rsid w:val="00160D03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val="en-GB" w:eastAsia="cs-CZ"/>
    </w:rPr>
  </w:style>
  <w:style w:type="character" w:customStyle="1" w:styleId="BodyTextChar1">
    <w:name w:val="Body Text Char1"/>
    <w:basedOn w:val="DefaultParagraphFont"/>
    <w:uiPriority w:val="99"/>
    <w:semiHidden/>
    <w:rsid w:val="00160D0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160D03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160D03"/>
    <w:pPr>
      <w:ind w:left="720"/>
      <w:contextualSpacing/>
    </w:pPr>
  </w:style>
  <w:style w:type="paragraph" w:customStyle="1" w:styleId="MediumGrid21">
    <w:name w:val="Medium Grid 21"/>
    <w:uiPriority w:val="99"/>
    <w:qFormat/>
    <w:rsid w:val="00160D03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6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D03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0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03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3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417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jan.stojanovic@inovacionifon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Kovačević</dc:creator>
  <cp:keywords/>
  <dc:description/>
  <cp:lastModifiedBy>Adam Djurdjevic</cp:lastModifiedBy>
  <cp:revision>7</cp:revision>
  <dcterms:created xsi:type="dcterms:W3CDTF">2022-12-07T11:36:00Z</dcterms:created>
  <dcterms:modified xsi:type="dcterms:W3CDTF">2022-12-14T13:30:00Z</dcterms:modified>
</cp:coreProperties>
</file>